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2AC7" w14:textId="77777777" w:rsidR="000E2AC6" w:rsidRPr="009C3796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spacing w:val="-2"/>
        </w:rPr>
      </w:pPr>
      <w:r w:rsidRPr="003A49E3">
        <w:rPr>
          <w:rFonts w:ascii="Times New Roman" w:hAnsi="Times New Roman"/>
          <w:b/>
          <w:spacing w:val="-2"/>
        </w:rPr>
        <w:t xml:space="preserve">INTER-AMERICAN AGENCY FOR </w:t>
      </w:r>
      <w:r w:rsidRPr="003A49E3">
        <w:rPr>
          <w:rFonts w:ascii="Times New Roman" w:hAnsi="Times New Roman"/>
          <w:b/>
          <w:spacing w:val="-2"/>
        </w:rPr>
        <w:tab/>
      </w:r>
      <w:r w:rsidR="000E2AC6" w:rsidRPr="003A49E3">
        <w:rPr>
          <w:rFonts w:ascii="Times New Roman" w:hAnsi="Times New Roman"/>
          <w:b/>
          <w:spacing w:val="-2"/>
        </w:rPr>
        <w:tab/>
      </w:r>
      <w:r w:rsidR="000E2AC6" w:rsidRPr="009C3796">
        <w:rPr>
          <w:rFonts w:ascii="Times New Roman" w:hAnsi="Times New Roman"/>
          <w:noProof/>
          <w:spacing w:val="-2"/>
        </w:rPr>
        <w:t>OEA/Ser.</w:t>
      </w:r>
      <w:r w:rsidR="000E2AC6" w:rsidRPr="009C3796">
        <w:rPr>
          <w:rFonts w:ascii="Times New Roman" w:hAnsi="Times New Roman"/>
          <w:spacing w:val="-2"/>
        </w:rPr>
        <w:t xml:space="preserve"> W </w:t>
      </w:r>
    </w:p>
    <w:p w14:paraId="2015036A" w14:textId="1D3504DF" w:rsidR="000E2AC6" w:rsidRPr="003B50CC" w:rsidRDefault="007710D0" w:rsidP="000E2AC6">
      <w:pPr>
        <w:tabs>
          <w:tab w:val="left" w:pos="6840"/>
          <w:tab w:val="left" w:pos="7200"/>
        </w:tabs>
        <w:suppressAutoHyphens/>
        <w:spacing w:after="0" w:line="240" w:lineRule="auto"/>
        <w:ind w:right="-900"/>
        <w:jc w:val="both"/>
        <w:rPr>
          <w:rFonts w:ascii="Times New Roman" w:hAnsi="Times New Roman"/>
          <w:b/>
          <w:spacing w:val="-2"/>
        </w:rPr>
      </w:pPr>
      <w:r w:rsidRPr="009C3796">
        <w:rPr>
          <w:rFonts w:ascii="Times New Roman" w:hAnsi="Times New Roman"/>
          <w:b/>
          <w:spacing w:val="-2"/>
        </w:rPr>
        <w:t>COOPERATION AND DEVELOPMENT</w:t>
      </w:r>
      <w:r w:rsidRPr="009C3796">
        <w:rPr>
          <w:rFonts w:ascii="Times New Roman" w:hAnsi="Times New Roman"/>
          <w:b/>
          <w:spacing w:val="-2"/>
        </w:rPr>
        <w:tab/>
      </w:r>
      <w:r w:rsidRPr="009C3796">
        <w:rPr>
          <w:rFonts w:ascii="Times New Roman" w:hAnsi="Times New Roman"/>
          <w:b/>
          <w:spacing w:val="-2"/>
        </w:rPr>
        <w:tab/>
      </w:r>
      <w:r w:rsidR="00BB3C67" w:rsidRPr="003B50CC">
        <w:rPr>
          <w:rStyle w:val="Strong"/>
          <w:rFonts w:ascii="Times New Roman" w:hAnsi="Times New Roman"/>
          <w:b w:val="0"/>
        </w:rPr>
        <w:t>AICD/JD/doc.1</w:t>
      </w:r>
      <w:r w:rsidR="009C3796" w:rsidRPr="003B50CC">
        <w:rPr>
          <w:rStyle w:val="Strong"/>
          <w:rFonts w:ascii="Times New Roman" w:hAnsi="Times New Roman"/>
          <w:b w:val="0"/>
        </w:rPr>
        <w:t>89</w:t>
      </w:r>
      <w:r w:rsidR="00BB3C67" w:rsidRPr="003B50CC">
        <w:rPr>
          <w:rStyle w:val="Strong"/>
          <w:rFonts w:ascii="Times New Roman" w:hAnsi="Times New Roman"/>
          <w:b w:val="0"/>
        </w:rPr>
        <w:t>/</w:t>
      </w:r>
      <w:r w:rsidR="009C3796" w:rsidRPr="003B50CC">
        <w:rPr>
          <w:rStyle w:val="Strong"/>
          <w:rFonts w:ascii="Times New Roman" w:hAnsi="Times New Roman"/>
          <w:b w:val="0"/>
        </w:rPr>
        <w:t>21</w:t>
      </w:r>
      <w:r w:rsidR="00E134E5" w:rsidRPr="003B50CC">
        <w:rPr>
          <w:rStyle w:val="Strong"/>
          <w:rFonts w:ascii="Times New Roman" w:hAnsi="Times New Roman"/>
          <w:b w:val="0"/>
        </w:rPr>
        <w:t xml:space="preserve"> rev.</w:t>
      </w:r>
      <w:r w:rsidR="005507B7">
        <w:rPr>
          <w:rStyle w:val="Strong"/>
          <w:rFonts w:ascii="Times New Roman" w:hAnsi="Times New Roman"/>
          <w:b w:val="0"/>
        </w:rPr>
        <w:t>3</w:t>
      </w:r>
    </w:p>
    <w:p w14:paraId="6130BB5E" w14:textId="411BB886" w:rsidR="000E2AC6" w:rsidRPr="003B50CC" w:rsidRDefault="007710D0" w:rsidP="000E2AC6">
      <w:pPr>
        <w:pStyle w:val="Header"/>
        <w:tabs>
          <w:tab w:val="left" w:pos="6840"/>
          <w:tab w:val="left" w:pos="7200"/>
        </w:tabs>
        <w:suppressAutoHyphens/>
        <w:ind w:right="-900"/>
        <w:rPr>
          <w:spacing w:val="-2"/>
          <w:sz w:val="22"/>
          <w:szCs w:val="22"/>
          <w:lang w:val="en-US"/>
        </w:rPr>
      </w:pPr>
      <w:r w:rsidRPr="003B50CC">
        <w:rPr>
          <w:b/>
          <w:spacing w:val="-2"/>
          <w:sz w:val="22"/>
          <w:szCs w:val="22"/>
          <w:lang w:val="en-US" w:eastAsia="en-US"/>
        </w:rPr>
        <w:t>MEETING OF THE MANAGEMENT BOARD</w:t>
      </w:r>
      <w:r w:rsidRPr="003B50CC">
        <w:rPr>
          <w:spacing w:val="-2"/>
          <w:sz w:val="22"/>
          <w:szCs w:val="22"/>
          <w:lang w:val="en-US" w:eastAsia="en-US"/>
        </w:rPr>
        <w:tab/>
      </w:r>
      <w:r w:rsidR="00A772D2" w:rsidRPr="003B50CC">
        <w:rPr>
          <w:spacing w:val="-2"/>
          <w:sz w:val="22"/>
          <w:szCs w:val="22"/>
          <w:lang w:val="en-US" w:eastAsia="en-US"/>
        </w:rPr>
        <w:tab/>
      </w:r>
      <w:r w:rsidR="00A772D2" w:rsidRPr="003B50CC">
        <w:rPr>
          <w:spacing w:val="-2"/>
          <w:sz w:val="22"/>
          <w:szCs w:val="22"/>
          <w:lang w:val="en-US" w:eastAsia="en-US"/>
        </w:rPr>
        <w:tab/>
      </w:r>
      <w:r w:rsidR="004571D0">
        <w:rPr>
          <w:spacing w:val="-2"/>
          <w:sz w:val="22"/>
          <w:szCs w:val="22"/>
          <w:lang w:val="en-US" w:eastAsia="en-US"/>
        </w:rPr>
        <w:t>1</w:t>
      </w:r>
      <w:r w:rsidR="00DC3D76" w:rsidRPr="003B50CC">
        <w:rPr>
          <w:spacing w:val="-2"/>
          <w:sz w:val="22"/>
          <w:szCs w:val="22"/>
          <w:lang w:val="en-US" w:eastAsia="en-US"/>
        </w:rPr>
        <w:t xml:space="preserve"> </w:t>
      </w:r>
      <w:r w:rsidR="004571D0">
        <w:rPr>
          <w:spacing w:val="-2"/>
          <w:sz w:val="22"/>
          <w:szCs w:val="22"/>
          <w:lang w:val="en-US" w:eastAsia="en-US"/>
        </w:rPr>
        <w:t>April</w:t>
      </w:r>
      <w:r w:rsidR="005507B7" w:rsidRPr="003B50CC">
        <w:rPr>
          <w:spacing w:val="-2"/>
          <w:sz w:val="22"/>
          <w:szCs w:val="22"/>
          <w:lang w:val="en-US" w:eastAsia="en-US"/>
        </w:rPr>
        <w:t xml:space="preserve"> </w:t>
      </w:r>
      <w:r w:rsidR="00CD009D" w:rsidRPr="003B50CC">
        <w:rPr>
          <w:spacing w:val="-2"/>
          <w:sz w:val="22"/>
          <w:szCs w:val="22"/>
          <w:lang w:val="en-US" w:eastAsia="en-US"/>
        </w:rPr>
        <w:t>202</w:t>
      </w:r>
      <w:r w:rsidR="005507B7">
        <w:rPr>
          <w:spacing w:val="-2"/>
          <w:sz w:val="22"/>
          <w:szCs w:val="22"/>
          <w:lang w:val="en-US" w:eastAsia="en-US"/>
        </w:rPr>
        <w:t>2</w:t>
      </w:r>
    </w:p>
    <w:p w14:paraId="2590F864" w14:textId="77777777" w:rsidR="007710D0" w:rsidRPr="003A49E3" w:rsidRDefault="000E2AC6" w:rsidP="000E2AC6">
      <w:pPr>
        <w:pStyle w:val="Header"/>
        <w:tabs>
          <w:tab w:val="clear" w:pos="4680"/>
          <w:tab w:val="clear" w:pos="9360"/>
          <w:tab w:val="left" w:pos="6840"/>
          <w:tab w:val="left" w:pos="7200"/>
        </w:tabs>
        <w:suppressAutoHyphens/>
        <w:ind w:right="-900"/>
        <w:rPr>
          <w:snapToGrid w:val="0"/>
          <w:spacing w:val="-2"/>
          <w:sz w:val="22"/>
          <w:szCs w:val="22"/>
          <w:lang w:val="en-US"/>
        </w:rPr>
      </w:pPr>
      <w:r w:rsidRPr="003B50CC">
        <w:rPr>
          <w:spacing w:val="-2"/>
          <w:sz w:val="22"/>
          <w:szCs w:val="22"/>
          <w:lang w:val="en-US" w:eastAsia="en-US"/>
        </w:rPr>
        <w:tab/>
      </w:r>
      <w:r w:rsidRPr="003B50CC">
        <w:rPr>
          <w:spacing w:val="-2"/>
          <w:sz w:val="22"/>
          <w:szCs w:val="22"/>
          <w:lang w:val="en-US" w:eastAsia="en-US"/>
        </w:rPr>
        <w:tab/>
      </w:r>
      <w:r w:rsidR="007710D0" w:rsidRPr="003B50CC">
        <w:rPr>
          <w:spacing w:val="-2"/>
          <w:sz w:val="22"/>
          <w:szCs w:val="22"/>
          <w:lang w:val="en-US" w:eastAsia="en-US"/>
        </w:rPr>
        <w:t>Original: English</w:t>
      </w:r>
    </w:p>
    <w:p w14:paraId="4595D5BE" w14:textId="77777777" w:rsidR="007710D0" w:rsidRPr="003A49E3" w:rsidRDefault="007710D0" w:rsidP="000E2AC6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</w:rPr>
      </w:pPr>
    </w:p>
    <w:p w14:paraId="2035A375" w14:textId="77777777" w:rsidR="007710D0" w:rsidRPr="007710D0" w:rsidRDefault="007710D0" w:rsidP="007710D0">
      <w:pPr>
        <w:spacing w:after="0" w:line="240" w:lineRule="auto"/>
        <w:rPr>
          <w:rFonts w:ascii="Times New Roman" w:hAnsi="Times New Roman"/>
        </w:rPr>
      </w:pPr>
    </w:p>
    <w:p w14:paraId="44CC7348" w14:textId="77777777" w:rsidR="00284231" w:rsidRDefault="00284231" w:rsidP="007710D0">
      <w:pPr>
        <w:jc w:val="center"/>
        <w:rPr>
          <w:rFonts w:ascii="Times New Roman" w:hAnsi="Times New Roman"/>
        </w:rPr>
      </w:pPr>
    </w:p>
    <w:p w14:paraId="726F5856" w14:textId="77777777" w:rsidR="007710D0" w:rsidRPr="007710D0" w:rsidRDefault="007710D0" w:rsidP="007710D0">
      <w:pPr>
        <w:jc w:val="center"/>
        <w:rPr>
          <w:rFonts w:ascii="Times New Roman" w:hAnsi="Times New Roman"/>
        </w:rPr>
      </w:pPr>
      <w:r w:rsidRPr="007710D0">
        <w:rPr>
          <w:rFonts w:ascii="Times New Roman" w:hAnsi="Times New Roman"/>
        </w:rPr>
        <w:t xml:space="preserve">DEVELOPMENT COOPERATION FUND </w:t>
      </w:r>
      <w:r>
        <w:rPr>
          <w:rFonts w:ascii="Times New Roman" w:hAnsi="Times New Roman"/>
        </w:rPr>
        <w:br/>
      </w:r>
      <w:r w:rsidRPr="007710D0">
        <w:rPr>
          <w:rFonts w:ascii="Times New Roman" w:hAnsi="Times New Roman"/>
        </w:rPr>
        <w:t xml:space="preserve">PROGRAMMATIC FRAMEWORK FOR PROGRAM CYCLE </w:t>
      </w:r>
      <w:r w:rsidR="00CD009D">
        <w:rPr>
          <w:rFonts w:ascii="Times New Roman" w:hAnsi="Times New Roman"/>
        </w:rPr>
        <w:t>2021-2024</w:t>
      </w:r>
    </w:p>
    <w:p w14:paraId="6A4D692F" w14:textId="77777777" w:rsidR="00C52BA6" w:rsidRPr="00C52BA6" w:rsidRDefault="00E134E5" w:rsidP="00C52BA6">
      <w:pPr>
        <w:spacing w:after="0" w:line="240" w:lineRule="auto"/>
        <w:jc w:val="center"/>
        <w:rPr>
          <w:rFonts w:ascii="Times New Roman" w:hAnsi="Times New Roman"/>
        </w:rPr>
      </w:pPr>
      <w:r w:rsidRPr="00C52BA6">
        <w:rPr>
          <w:rFonts w:ascii="Times New Roman" w:hAnsi="Times New Roman"/>
        </w:rPr>
        <w:t>(Approved on August 24, 2021, by electronic consultation, under decision AICD/JD/DE-130/21</w:t>
      </w:r>
    </w:p>
    <w:p w14:paraId="6D0FE6F3" w14:textId="37F82320" w:rsidR="00E134E5" w:rsidRPr="00C52BA6" w:rsidRDefault="004571D0" w:rsidP="00C52BA6">
      <w:pPr>
        <w:spacing w:after="0" w:line="240" w:lineRule="auto"/>
        <w:jc w:val="center"/>
        <w:rPr>
          <w:rFonts w:ascii="Times New Roman" w:hAnsi="Times New Roman"/>
        </w:rPr>
      </w:pPr>
      <w:r w:rsidRPr="00C52BA6">
        <w:rPr>
          <w:rFonts w:ascii="Times New Roman" w:hAnsi="Times New Roman"/>
        </w:rPr>
        <w:t xml:space="preserve"> </w:t>
      </w:r>
      <w:hyperlink r:id="rId12" w:history="1">
        <w:r w:rsidR="00E134E5" w:rsidRPr="00C52BA6">
          <w:rPr>
            <w:rFonts w:ascii="Times New Roman" w:hAnsi="Times New Roman"/>
            <w:color w:val="0000FF"/>
            <w:u w:val="single"/>
          </w:rPr>
          <w:t>English</w:t>
        </w:r>
      </w:hyperlink>
      <w:r w:rsidR="00E134E5" w:rsidRPr="00C52BA6">
        <w:rPr>
          <w:rFonts w:ascii="Times New Roman" w:hAnsi="Times New Roman"/>
        </w:rPr>
        <w:t xml:space="preserve"> - </w:t>
      </w:r>
      <w:hyperlink r:id="rId13" w:history="1">
        <w:r w:rsidR="00E134E5" w:rsidRPr="00C52BA6">
          <w:rPr>
            <w:rFonts w:ascii="Times New Roman" w:hAnsi="Times New Roman"/>
            <w:color w:val="0000FF"/>
            <w:u w:val="single"/>
          </w:rPr>
          <w:t>Español</w:t>
        </w:r>
      </w:hyperlink>
      <w:r w:rsidR="00E134E5" w:rsidRPr="00C52BA6">
        <w:rPr>
          <w:rFonts w:ascii="Times New Roman" w:hAnsi="Times New Roman"/>
        </w:rPr>
        <w:t>)</w:t>
      </w:r>
    </w:p>
    <w:p w14:paraId="1EDB03E0" w14:textId="77777777" w:rsidR="004571D0" w:rsidRPr="00C52BA6" w:rsidRDefault="004571D0" w:rsidP="00E134E5">
      <w:pPr>
        <w:spacing w:after="0" w:line="240" w:lineRule="auto"/>
        <w:jc w:val="center"/>
        <w:rPr>
          <w:rFonts w:ascii="Times New Roman" w:hAnsi="Times New Roman"/>
        </w:rPr>
      </w:pPr>
    </w:p>
    <w:p w14:paraId="2249AF46" w14:textId="1D1EF439" w:rsidR="00C52BA6" w:rsidRPr="00C52BA6" w:rsidRDefault="004571D0" w:rsidP="004571D0">
      <w:pPr>
        <w:spacing w:after="0" w:line="240" w:lineRule="auto"/>
        <w:jc w:val="center"/>
        <w:rPr>
          <w:rFonts w:ascii="Times New Roman" w:hAnsi="Times New Roman"/>
        </w:rPr>
      </w:pPr>
      <w:r w:rsidRPr="00C52BA6">
        <w:rPr>
          <w:rFonts w:ascii="Times New Roman" w:hAnsi="Times New Roman"/>
        </w:rPr>
        <w:t xml:space="preserve">(Adjusted </w:t>
      </w:r>
      <w:r w:rsidR="0005488D">
        <w:rPr>
          <w:rFonts w:ascii="Times New Roman" w:hAnsi="Times New Roman"/>
        </w:rPr>
        <w:t>based on</w:t>
      </w:r>
      <w:r w:rsidRPr="00C52BA6">
        <w:rPr>
          <w:rFonts w:ascii="Times New Roman" w:hAnsi="Times New Roman"/>
        </w:rPr>
        <w:t xml:space="preserve"> decision AICD/JD/DE-131/21 </w:t>
      </w:r>
      <w:r w:rsidR="00C52BA6" w:rsidRPr="00C52BA6">
        <w:rPr>
          <w:rFonts w:ascii="Times New Roman" w:hAnsi="Times New Roman"/>
        </w:rPr>
        <w:t>of November</w:t>
      </w:r>
      <w:r w:rsidRPr="00C52BA6">
        <w:rPr>
          <w:rFonts w:ascii="Times New Roman" w:hAnsi="Times New Roman"/>
        </w:rPr>
        <w:t xml:space="preserve"> 2, 202</w:t>
      </w:r>
      <w:r w:rsidR="00C52BA6" w:rsidRPr="00C52BA6">
        <w:rPr>
          <w:rFonts w:ascii="Times New Roman" w:hAnsi="Times New Roman"/>
        </w:rPr>
        <w:t>1</w:t>
      </w:r>
    </w:p>
    <w:p w14:paraId="1828BF9E" w14:textId="20FAC338" w:rsidR="004571D0" w:rsidRPr="00C52BA6" w:rsidRDefault="001644D1" w:rsidP="004571D0">
      <w:pPr>
        <w:spacing w:after="0" w:line="240" w:lineRule="auto"/>
        <w:jc w:val="center"/>
        <w:rPr>
          <w:rFonts w:ascii="Times New Roman" w:hAnsi="Times New Roman"/>
        </w:rPr>
      </w:pPr>
      <w:hyperlink r:id="rId14" w:history="1">
        <w:r w:rsidR="00C52BA6" w:rsidRPr="00C52BA6">
          <w:rPr>
            <w:rFonts w:ascii="Times New Roman" w:hAnsi="Times New Roman"/>
            <w:color w:val="0000FF"/>
            <w:u w:val="single"/>
          </w:rPr>
          <w:t>Eng</w:t>
        </w:r>
        <w:r w:rsidR="00C52BA6" w:rsidRPr="00C52BA6">
          <w:rPr>
            <w:rFonts w:ascii="Times New Roman" w:hAnsi="Times New Roman"/>
            <w:color w:val="0000FF"/>
            <w:u w:val="single"/>
          </w:rPr>
          <w:t>l</w:t>
        </w:r>
        <w:r w:rsidR="00C52BA6" w:rsidRPr="00C52BA6">
          <w:rPr>
            <w:rFonts w:ascii="Times New Roman" w:hAnsi="Times New Roman"/>
            <w:color w:val="0000FF"/>
            <w:u w:val="single"/>
          </w:rPr>
          <w:t>ish</w:t>
        </w:r>
      </w:hyperlink>
      <w:r w:rsidR="00C52BA6" w:rsidRPr="00C52BA6">
        <w:rPr>
          <w:rFonts w:ascii="Times New Roman" w:hAnsi="Times New Roman"/>
        </w:rPr>
        <w:t xml:space="preserve"> - </w:t>
      </w:r>
      <w:hyperlink r:id="rId15" w:history="1">
        <w:r w:rsidR="00C52BA6" w:rsidRPr="00C52BA6">
          <w:rPr>
            <w:rFonts w:ascii="Times New Roman" w:hAnsi="Times New Roman"/>
            <w:color w:val="0000FF"/>
            <w:u w:val="single"/>
          </w:rPr>
          <w:t>Españ</w:t>
        </w:r>
        <w:r w:rsidR="00C52BA6" w:rsidRPr="00C52BA6">
          <w:rPr>
            <w:rFonts w:ascii="Times New Roman" w:hAnsi="Times New Roman"/>
            <w:color w:val="0000FF"/>
            <w:u w:val="single"/>
          </w:rPr>
          <w:t>o</w:t>
        </w:r>
        <w:r w:rsidR="00C52BA6" w:rsidRPr="00C52BA6">
          <w:rPr>
            <w:rFonts w:ascii="Times New Roman" w:hAnsi="Times New Roman"/>
            <w:color w:val="0000FF"/>
            <w:u w:val="single"/>
          </w:rPr>
          <w:t>l</w:t>
        </w:r>
      </w:hyperlink>
      <w:r w:rsidR="00C52BA6" w:rsidRPr="00C52BA6">
        <w:rPr>
          <w:rFonts w:ascii="Times New Roman" w:hAnsi="Times New Roman"/>
        </w:rPr>
        <w:t xml:space="preserve"> </w:t>
      </w:r>
      <w:r w:rsidR="004571D0" w:rsidRPr="00C52BA6">
        <w:rPr>
          <w:rFonts w:ascii="Times New Roman" w:hAnsi="Times New Roman"/>
        </w:rPr>
        <w:t>)</w:t>
      </w:r>
    </w:p>
    <w:p w14:paraId="7E11D363" w14:textId="6E4BC2BF" w:rsidR="007710D0" w:rsidRPr="00C52BA6" w:rsidRDefault="007710D0" w:rsidP="007710D0">
      <w:pPr>
        <w:spacing w:after="0" w:line="240" w:lineRule="auto"/>
        <w:rPr>
          <w:rFonts w:ascii="Times New Roman" w:hAnsi="Times New Roman"/>
        </w:rPr>
      </w:pPr>
    </w:p>
    <w:p w14:paraId="27AC688C" w14:textId="77777777" w:rsidR="004571D0" w:rsidRPr="00C52BA6" w:rsidRDefault="004571D0" w:rsidP="007710D0">
      <w:pPr>
        <w:spacing w:after="0" w:line="240" w:lineRule="auto"/>
        <w:rPr>
          <w:rFonts w:ascii="Times New Roman" w:hAnsi="Times New Roman"/>
        </w:rPr>
      </w:pPr>
    </w:p>
    <w:p w14:paraId="0CE767F7" w14:textId="77777777" w:rsidR="00284231" w:rsidRPr="00C52BA6" w:rsidRDefault="00284231" w:rsidP="007710D0">
      <w:pPr>
        <w:spacing w:after="0" w:line="240" w:lineRule="auto"/>
        <w:rPr>
          <w:rFonts w:ascii="Times New Roman" w:hAnsi="Times New Roman"/>
        </w:rPr>
      </w:pPr>
    </w:p>
    <w:p w14:paraId="248C30E5" w14:textId="77777777" w:rsidR="00817C1C" w:rsidRDefault="0056184F" w:rsidP="00DC05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</w:p>
    <w:p w14:paraId="313C8394" w14:textId="77777777" w:rsidR="007710D0" w:rsidRPr="0056184F" w:rsidRDefault="007710D0" w:rsidP="00DC056E">
      <w:pPr>
        <w:spacing w:after="0" w:line="240" w:lineRule="auto"/>
        <w:rPr>
          <w:rFonts w:ascii="Times New Roman" w:hAnsi="Times New Roman"/>
        </w:rPr>
      </w:pPr>
    </w:p>
    <w:p w14:paraId="79909C0E" w14:textId="4F7C553B" w:rsidR="000107EC" w:rsidRDefault="00817C1C" w:rsidP="00302D7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CC24AB">
        <w:rPr>
          <w:rFonts w:ascii="Times" w:hAnsi="Times"/>
        </w:rPr>
        <w:t>The Development Cooperation Fund</w:t>
      </w:r>
      <w:r w:rsidR="00CC24AB">
        <w:rPr>
          <w:rFonts w:ascii="Times" w:hAnsi="Times"/>
        </w:rPr>
        <w:t>’s</w:t>
      </w:r>
      <w:r w:rsidRPr="00CC24AB">
        <w:rPr>
          <w:rFonts w:ascii="Times" w:hAnsi="Times"/>
        </w:rPr>
        <w:t xml:space="preserve"> Partnership for Development Programmatic </w:t>
      </w:r>
      <w:r w:rsidR="00DC3D76" w:rsidRPr="00CC24AB">
        <w:rPr>
          <w:rFonts w:ascii="Times" w:hAnsi="Times"/>
        </w:rPr>
        <w:t xml:space="preserve">Framework for program cycle </w:t>
      </w:r>
      <w:r w:rsidR="00CD009D" w:rsidRPr="00CC24AB">
        <w:rPr>
          <w:rFonts w:ascii="Times" w:hAnsi="Times"/>
        </w:rPr>
        <w:t>2021-2024</w:t>
      </w:r>
      <w:r w:rsidRPr="00CC24AB">
        <w:rPr>
          <w:rFonts w:ascii="Times" w:hAnsi="Times"/>
        </w:rPr>
        <w:t xml:space="preserve"> propose</w:t>
      </w:r>
      <w:r w:rsidR="00280444" w:rsidRPr="00CC24AB">
        <w:rPr>
          <w:rFonts w:ascii="Times" w:hAnsi="Times"/>
        </w:rPr>
        <w:t xml:space="preserve">s </w:t>
      </w:r>
      <w:r w:rsidRPr="00CC24AB">
        <w:rPr>
          <w:rFonts w:ascii="Times" w:hAnsi="Times"/>
        </w:rPr>
        <w:t>the financing of</w:t>
      </w:r>
      <w:r w:rsidR="003B7C46" w:rsidRPr="00CC24AB">
        <w:rPr>
          <w:rFonts w:ascii="Times" w:hAnsi="Times"/>
        </w:rPr>
        <w:t xml:space="preserve"> programs within the context of </w:t>
      </w:r>
      <w:r w:rsidR="00F40C9D">
        <w:rPr>
          <w:rFonts w:ascii="Times" w:hAnsi="Times"/>
        </w:rPr>
        <w:t xml:space="preserve">the thematic area of </w:t>
      </w:r>
      <w:r w:rsidR="00F40C9D" w:rsidRPr="00302D7B">
        <w:rPr>
          <w:rFonts w:ascii="Times" w:hAnsi="Times"/>
          <w:i/>
        </w:rPr>
        <w:t>“</w:t>
      </w:r>
      <w:r w:rsidR="00CD009D" w:rsidRPr="00302D7B">
        <w:rPr>
          <w:rFonts w:ascii="Times" w:hAnsi="Times"/>
          <w:i/>
        </w:rPr>
        <w:t>Inclusive Resilience for an Effective Recovery, with a Focus on Science and Technology</w:t>
      </w:r>
      <w:r w:rsidR="00F40C9D" w:rsidRPr="00302D7B">
        <w:rPr>
          <w:rFonts w:ascii="Times" w:hAnsi="Times"/>
          <w:i/>
        </w:rPr>
        <w:t>”</w:t>
      </w:r>
      <w:r w:rsidR="00DC056E" w:rsidRPr="00CC24AB">
        <w:rPr>
          <w:rFonts w:ascii="Times" w:hAnsi="Times"/>
        </w:rPr>
        <w:t xml:space="preserve">, with the following </w:t>
      </w:r>
      <w:r w:rsidR="00CD009D" w:rsidRPr="00CC24AB">
        <w:rPr>
          <w:rFonts w:ascii="Times" w:hAnsi="Times"/>
        </w:rPr>
        <w:t xml:space="preserve">4 </w:t>
      </w:r>
      <w:r w:rsidR="00DD4BC2" w:rsidRPr="00CC24AB">
        <w:rPr>
          <w:rFonts w:ascii="Times" w:hAnsi="Times"/>
        </w:rPr>
        <w:t xml:space="preserve">approved </w:t>
      </w:r>
      <w:r w:rsidR="00DC056E" w:rsidRPr="00CC24AB">
        <w:rPr>
          <w:rFonts w:ascii="Times" w:hAnsi="Times"/>
        </w:rPr>
        <w:t>programs</w:t>
      </w:r>
      <w:r w:rsidR="00DC3D76" w:rsidRPr="00CC24AB">
        <w:rPr>
          <w:rFonts w:ascii="Times" w:hAnsi="Times"/>
        </w:rPr>
        <w:t xml:space="preserve">: </w:t>
      </w:r>
      <w:r w:rsidR="00DD4BC2" w:rsidRPr="00DD4BC2">
        <w:rPr>
          <w:rFonts w:ascii="Times" w:hAnsi="Times"/>
        </w:rPr>
        <w:t>1</w:t>
      </w:r>
      <w:r w:rsidR="00DD4BC2">
        <w:rPr>
          <w:rFonts w:ascii="Times" w:hAnsi="Times"/>
        </w:rPr>
        <w:t xml:space="preserve">) </w:t>
      </w:r>
      <w:r w:rsidR="00DD4BC2" w:rsidRPr="00DD4BC2">
        <w:rPr>
          <w:rFonts w:ascii="Times" w:hAnsi="Times"/>
        </w:rPr>
        <w:t>Retooling MSMEs through innovation and technology</w:t>
      </w:r>
      <w:r w:rsidR="00DD4BC2">
        <w:rPr>
          <w:rFonts w:ascii="Times" w:hAnsi="Times"/>
        </w:rPr>
        <w:t>,</w:t>
      </w:r>
      <w:r w:rsidR="00DD4BC2" w:rsidRPr="00CC24AB">
        <w:rPr>
          <w:rFonts w:ascii="Times" w:hAnsi="Times"/>
        </w:rPr>
        <w:t xml:space="preserve"> </w:t>
      </w:r>
      <w:r w:rsidR="00DD4BC2" w:rsidRPr="00DD4BC2">
        <w:rPr>
          <w:rFonts w:ascii="Times" w:hAnsi="Times"/>
        </w:rPr>
        <w:t>2</w:t>
      </w:r>
      <w:r w:rsidR="00DD4BC2">
        <w:rPr>
          <w:rFonts w:ascii="Times" w:hAnsi="Times"/>
        </w:rPr>
        <w:t xml:space="preserve">) </w:t>
      </w:r>
      <w:r w:rsidR="00DD4BC2" w:rsidRPr="00DD4BC2">
        <w:rPr>
          <w:rFonts w:ascii="Times" w:hAnsi="Times"/>
        </w:rPr>
        <w:t>Innovative Reskilling for Tourism sector recovery and regional economies</w:t>
      </w:r>
      <w:r w:rsidR="00DD4BC2" w:rsidRPr="00CC24AB">
        <w:rPr>
          <w:rFonts w:ascii="Times" w:hAnsi="Times"/>
        </w:rPr>
        <w:t xml:space="preserve">, </w:t>
      </w:r>
      <w:r w:rsidR="00DD4BC2" w:rsidRPr="00DD4BC2">
        <w:rPr>
          <w:rFonts w:ascii="Times" w:hAnsi="Times"/>
        </w:rPr>
        <w:t>3</w:t>
      </w:r>
      <w:r w:rsidR="00DD4BC2">
        <w:rPr>
          <w:rFonts w:ascii="Times" w:hAnsi="Times"/>
        </w:rPr>
        <w:t xml:space="preserve">) </w:t>
      </w:r>
      <w:r w:rsidR="00DD4BC2" w:rsidRPr="00DD4BC2">
        <w:rPr>
          <w:rFonts w:ascii="Times" w:hAnsi="Times"/>
        </w:rPr>
        <w:t>Scientific and technological innovation for building resilience</w:t>
      </w:r>
      <w:r w:rsidR="00DD4BC2">
        <w:rPr>
          <w:rFonts w:ascii="Times" w:hAnsi="Times"/>
        </w:rPr>
        <w:t xml:space="preserve">, and </w:t>
      </w:r>
      <w:r w:rsidR="00DD4BC2" w:rsidRPr="00DD4BC2">
        <w:rPr>
          <w:rFonts w:ascii="Times" w:hAnsi="Times"/>
        </w:rPr>
        <w:t>4</w:t>
      </w:r>
      <w:r w:rsidR="00DD4BC2">
        <w:rPr>
          <w:rFonts w:ascii="Times" w:hAnsi="Times"/>
        </w:rPr>
        <w:t xml:space="preserve">) </w:t>
      </w:r>
      <w:r w:rsidR="00DD4BC2" w:rsidRPr="00DD4BC2">
        <w:rPr>
          <w:rFonts w:ascii="Times" w:hAnsi="Times"/>
        </w:rPr>
        <w:t>Science for decision making in disaster risk planning</w:t>
      </w:r>
      <w:r w:rsidR="00DD4BC2">
        <w:rPr>
          <w:rFonts w:ascii="Times" w:hAnsi="Times"/>
        </w:rPr>
        <w:t xml:space="preserve"> </w:t>
      </w:r>
      <w:hyperlink r:id="rId16" w:history="1">
        <w:r w:rsidR="00DD4BC2" w:rsidRPr="00302D7B">
          <w:rPr>
            <w:rFonts w:ascii="Times" w:hAnsi="Times"/>
            <w:color w:val="0000FF"/>
            <w:u w:val="single"/>
          </w:rPr>
          <w:t>CIDI/doc.304/20 rev.1</w:t>
        </w:r>
      </w:hyperlink>
      <w:r w:rsidR="00DD4BC2" w:rsidRPr="00CC24AB">
        <w:rPr>
          <w:rFonts w:ascii="Times" w:hAnsi="Times"/>
        </w:rPr>
        <w:t xml:space="preserve">.  </w:t>
      </w:r>
      <w:r w:rsidR="000107EC" w:rsidRPr="000107EC">
        <w:rPr>
          <w:rFonts w:ascii="Times" w:hAnsi="Times"/>
        </w:rPr>
        <w:t>A total of 1</w:t>
      </w:r>
      <w:r w:rsidR="005507B7">
        <w:rPr>
          <w:rFonts w:ascii="Times" w:hAnsi="Times"/>
        </w:rPr>
        <w:t>8</w:t>
      </w:r>
      <w:r w:rsidR="00DD4BC2">
        <w:rPr>
          <w:rFonts w:ascii="Times" w:hAnsi="Times"/>
        </w:rPr>
        <w:t xml:space="preserve"> </w:t>
      </w:r>
      <w:r w:rsidR="000107EC" w:rsidRPr="000107EC">
        <w:rPr>
          <w:rFonts w:ascii="Times" w:hAnsi="Times"/>
        </w:rPr>
        <w:t xml:space="preserve">countries are eligible for participation in the </w:t>
      </w:r>
      <w:r w:rsidR="000107EC" w:rsidRPr="00CC24AB">
        <w:rPr>
          <w:rFonts w:ascii="Times" w:hAnsi="Times"/>
        </w:rPr>
        <w:t xml:space="preserve">DCF/OAS Programming cycle </w:t>
      </w:r>
      <w:r w:rsidR="00DD4BC2">
        <w:rPr>
          <w:rFonts w:ascii="Times" w:hAnsi="Times"/>
        </w:rPr>
        <w:t>2021-2024</w:t>
      </w:r>
      <w:r w:rsidR="000107EC" w:rsidRPr="000107EC">
        <w:rPr>
          <w:rFonts w:ascii="Times" w:hAnsi="Times"/>
        </w:rPr>
        <w:t xml:space="preserve"> Cycle under </w:t>
      </w:r>
      <w:r w:rsidR="00DD4BC2">
        <w:rPr>
          <w:rFonts w:ascii="Times" w:hAnsi="Times"/>
        </w:rPr>
        <w:t>four</w:t>
      </w:r>
      <w:r w:rsidR="000107EC" w:rsidRPr="000107EC">
        <w:rPr>
          <w:rFonts w:ascii="Times" w:hAnsi="Times"/>
        </w:rPr>
        <w:t xml:space="preserve"> approved program</w:t>
      </w:r>
      <w:r w:rsidR="009E0A98">
        <w:rPr>
          <w:rFonts w:ascii="Times" w:hAnsi="Times"/>
        </w:rPr>
        <w:t>s</w:t>
      </w:r>
      <w:r w:rsidR="000107EC" w:rsidRPr="000107EC">
        <w:rPr>
          <w:rFonts w:ascii="Times" w:hAnsi="Times"/>
        </w:rPr>
        <w:t xml:space="preserve"> with a total amount approved</w:t>
      </w:r>
      <w:r w:rsidR="000107EC" w:rsidRPr="00CC24AB">
        <w:rPr>
          <w:rFonts w:ascii="Times" w:hAnsi="Times"/>
        </w:rPr>
        <w:t xml:space="preserve"> of US $1,</w:t>
      </w:r>
      <w:r w:rsidR="005507B7">
        <w:rPr>
          <w:rFonts w:ascii="Times" w:hAnsi="Times"/>
        </w:rPr>
        <w:t>8</w:t>
      </w:r>
      <w:r w:rsidR="00DD4BC2" w:rsidRPr="00CC24AB">
        <w:rPr>
          <w:rFonts w:ascii="Times" w:hAnsi="Times"/>
        </w:rPr>
        <w:t xml:space="preserve"> million.</w:t>
      </w:r>
      <w:r w:rsidR="00DD4BC2">
        <w:rPr>
          <w:rFonts w:ascii="Times New Roman" w:hAnsi="Times New Roman"/>
        </w:rPr>
        <w:t xml:space="preserve"> </w:t>
      </w:r>
      <w:r w:rsidR="000107EC" w:rsidRPr="000107EC">
        <w:rPr>
          <w:rFonts w:ascii="Times New Roman" w:hAnsi="Times New Roman"/>
        </w:rPr>
        <w:t xml:space="preserve"> </w:t>
      </w:r>
    </w:p>
    <w:p w14:paraId="3B784B84" w14:textId="77777777" w:rsidR="00E61B84" w:rsidRPr="00DD4BC2" w:rsidRDefault="00E61B84" w:rsidP="00302D7B">
      <w:pPr>
        <w:spacing w:after="0" w:line="240" w:lineRule="auto"/>
        <w:ind w:firstLine="720"/>
        <w:jc w:val="both"/>
        <w:rPr>
          <w:rFonts w:cs="Calibri"/>
          <w:b/>
          <w:bCs/>
          <w:sz w:val="23"/>
          <w:szCs w:val="23"/>
        </w:rPr>
      </w:pPr>
    </w:p>
    <w:p w14:paraId="3BBFB661" w14:textId="510F10DE" w:rsidR="00DD4BC2" w:rsidRPr="00302D7B" w:rsidRDefault="001E2EAC" w:rsidP="00302D7B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107EC">
        <w:rPr>
          <w:rFonts w:ascii="Times" w:hAnsi="Times"/>
        </w:rPr>
        <w:t xml:space="preserve">A clearly defined objective was </w:t>
      </w:r>
      <w:r w:rsidR="007505F8" w:rsidRPr="000107EC">
        <w:rPr>
          <w:rFonts w:ascii="Times" w:hAnsi="Times"/>
        </w:rPr>
        <w:t xml:space="preserve">collaboratively </w:t>
      </w:r>
      <w:r w:rsidRPr="000107EC">
        <w:rPr>
          <w:rFonts w:ascii="Times" w:hAnsi="Times"/>
        </w:rPr>
        <w:t>developed by member states and the secretariat for each of the a</w:t>
      </w:r>
      <w:r w:rsidR="009E0A98">
        <w:rPr>
          <w:rFonts w:ascii="Times" w:hAnsi="Times"/>
        </w:rPr>
        <w:t>bove-mentioned program</w:t>
      </w:r>
      <w:r w:rsidR="004B2D16">
        <w:rPr>
          <w:rFonts w:ascii="Times" w:hAnsi="Times"/>
        </w:rPr>
        <w:t xml:space="preserve">s </w:t>
      </w:r>
      <w:r w:rsidR="009E0A98">
        <w:rPr>
          <w:rFonts w:ascii="Times" w:hAnsi="Times"/>
        </w:rPr>
        <w:t>geared towards</w:t>
      </w:r>
      <w:r w:rsidRPr="000107EC">
        <w:rPr>
          <w:rFonts w:ascii="Times" w:hAnsi="Times"/>
        </w:rPr>
        <w:t xml:space="preserve"> </w:t>
      </w:r>
      <w:r w:rsidR="007505F8" w:rsidRPr="000107EC">
        <w:rPr>
          <w:rFonts w:ascii="Times" w:hAnsi="Times"/>
        </w:rPr>
        <w:t>responding to the human resource and institutional capacity building needs of member states</w:t>
      </w:r>
      <w:r w:rsidR="008E0CB9" w:rsidRPr="00903488">
        <w:rPr>
          <w:rFonts w:ascii="Times" w:hAnsi="Times"/>
        </w:rPr>
        <w:t xml:space="preserve">. </w:t>
      </w:r>
      <w:r w:rsidR="008E0CB9" w:rsidRPr="00903488">
        <w:rPr>
          <w:rFonts w:ascii="Times" w:hAnsi="Times"/>
          <w:color w:val="000000"/>
        </w:rPr>
        <w:t xml:space="preserve">A </w:t>
      </w:r>
      <w:r w:rsidR="008E0CB9" w:rsidRPr="00F359B2">
        <w:rPr>
          <w:rFonts w:ascii="Times" w:hAnsi="Times"/>
          <w:color w:val="000000"/>
        </w:rPr>
        <w:t xml:space="preserve">total of </w:t>
      </w:r>
      <w:r w:rsidR="008E0CB9" w:rsidRPr="00F359B2">
        <w:rPr>
          <w:rFonts w:ascii="Times" w:hAnsi="Times"/>
        </w:rPr>
        <w:t>1</w:t>
      </w:r>
      <w:r w:rsidR="00E63DEA">
        <w:rPr>
          <w:rFonts w:ascii="Times" w:hAnsi="Times"/>
        </w:rPr>
        <w:t>7</w:t>
      </w:r>
      <w:r w:rsidR="008E0CB9" w:rsidRPr="00F359B2">
        <w:rPr>
          <w:rFonts w:ascii="Times" w:hAnsi="Times"/>
        </w:rPr>
        <w:t xml:space="preserve"> </w:t>
      </w:r>
      <w:r w:rsidR="00331354" w:rsidRPr="00F359B2">
        <w:rPr>
          <w:rFonts w:ascii="Times" w:hAnsi="Times"/>
        </w:rPr>
        <w:t>national initiatives</w:t>
      </w:r>
      <w:r w:rsidRPr="00F359B2">
        <w:rPr>
          <w:rFonts w:ascii="Times" w:hAnsi="Times"/>
        </w:rPr>
        <w:t xml:space="preserve"> </w:t>
      </w:r>
      <w:r w:rsidR="008974F9" w:rsidRPr="00F359B2">
        <w:rPr>
          <w:rFonts w:ascii="Times" w:hAnsi="Times"/>
        </w:rPr>
        <w:t>with cross-regional</w:t>
      </w:r>
      <w:r w:rsidRPr="00F359B2">
        <w:rPr>
          <w:rFonts w:ascii="Times" w:hAnsi="Times"/>
        </w:rPr>
        <w:t xml:space="preserve"> participation </w:t>
      </w:r>
      <w:r w:rsidR="001112B5" w:rsidRPr="00F359B2">
        <w:rPr>
          <w:rFonts w:ascii="Times" w:hAnsi="Times"/>
        </w:rPr>
        <w:t>have been fully developed</w:t>
      </w:r>
      <w:r w:rsidR="007505F8" w:rsidRPr="00F359B2">
        <w:rPr>
          <w:rFonts w:ascii="Times" w:hAnsi="Times"/>
        </w:rPr>
        <w:t xml:space="preserve">, to </w:t>
      </w:r>
      <w:r w:rsidR="007505F8" w:rsidRPr="003B50CC">
        <w:rPr>
          <w:rFonts w:ascii="Times" w:hAnsi="Times"/>
        </w:rPr>
        <w:t>date</w:t>
      </w:r>
      <w:r w:rsidR="00903488" w:rsidRPr="003B50CC">
        <w:rPr>
          <w:rFonts w:ascii="Times" w:hAnsi="Times"/>
        </w:rPr>
        <w:t>.</w:t>
      </w:r>
      <w:r w:rsidR="000107EC" w:rsidRPr="003B50CC">
        <w:rPr>
          <w:rFonts w:ascii="Times" w:hAnsi="Times"/>
        </w:rPr>
        <w:t xml:space="preserve"> </w:t>
      </w:r>
      <w:r w:rsidR="000107EC" w:rsidRPr="003B50CC">
        <w:rPr>
          <w:rFonts w:ascii="Times New Roman" w:hAnsi="Times New Roman"/>
        </w:rPr>
        <w:t xml:space="preserve">As of </w:t>
      </w:r>
      <w:r w:rsidR="00E63DEA">
        <w:rPr>
          <w:rFonts w:ascii="Times New Roman" w:hAnsi="Times New Roman"/>
        </w:rPr>
        <w:t>March</w:t>
      </w:r>
      <w:r w:rsidR="00E63DEA" w:rsidRPr="003B50CC">
        <w:rPr>
          <w:rFonts w:ascii="Times New Roman" w:hAnsi="Times New Roman"/>
        </w:rPr>
        <w:t xml:space="preserve"> </w:t>
      </w:r>
      <w:r w:rsidR="00D526A2" w:rsidRPr="003B50CC">
        <w:rPr>
          <w:rFonts w:ascii="Times New Roman" w:hAnsi="Times New Roman"/>
        </w:rPr>
        <w:t>2</w:t>
      </w:r>
      <w:r w:rsidR="00815E6A">
        <w:rPr>
          <w:rFonts w:ascii="Times New Roman" w:hAnsi="Times New Roman"/>
        </w:rPr>
        <w:t>5</w:t>
      </w:r>
      <w:r w:rsidR="000107EC" w:rsidRPr="003B50CC">
        <w:rPr>
          <w:rFonts w:ascii="Times New Roman" w:hAnsi="Times New Roman"/>
        </w:rPr>
        <w:t>, 20</w:t>
      </w:r>
      <w:r w:rsidR="00DD4BC2" w:rsidRPr="003B50CC">
        <w:rPr>
          <w:rFonts w:ascii="Times New Roman" w:hAnsi="Times New Roman"/>
        </w:rPr>
        <w:t>2</w:t>
      </w:r>
      <w:r w:rsidR="00E63DEA">
        <w:rPr>
          <w:rFonts w:ascii="Times New Roman" w:hAnsi="Times New Roman"/>
        </w:rPr>
        <w:t>2</w:t>
      </w:r>
      <w:r w:rsidR="000107EC" w:rsidRPr="003B50CC">
        <w:rPr>
          <w:rFonts w:ascii="Times New Roman" w:hAnsi="Times New Roman"/>
        </w:rPr>
        <w:t xml:space="preserve">, </w:t>
      </w:r>
      <w:r w:rsidR="00E61B84" w:rsidRPr="003B50CC">
        <w:rPr>
          <w:rFonts w:ascii="Times New Roman" w:hAnsi="Times New Roman"/>
        </w:rPr>
        <w:t>Nicaragua’s letter</w:t>
      </w:r>
      <w:r w:rsidR="00CC24AB" w:rsidRPr="003B50CC">
        <w:rPr>
          <w:rFonts w:ascii="Times New Roman" w:hAnsi="Times New Roman"/>
        </w:rPr>
        <w:t xml:space="preserve"> to confirm its participation </w:t>
      </w:r>
      <w:r w:rsidR="002415A9" w:rsidRPr="003B50CC">
        <w:rPr>
          <w:rFonts w:ascii="Times New Roman" w:hAnsi="Times New Roman"/>
        </w:rPr>
        <w:t>i</w:t>
      </w:r>
      <w:r w:rsidR="00CC24AB" w:rsidRPr="003B50CC">
        <w:rPr>
          <w:rFonts w:ascii="Times New Roman" w:hAnsi="Times New Roman"/>
        </w:rPr>
        <w:t>n the 2021-2024 DCF Programming Cycle</w:t>
      </w:r>
      <w:r w:rsidR="002415A9" w:rsidRPr="003B50CC">
        <w:rPr>
          <w:rFonts w:ascii="Times New Roman" w:hAnsi="Times New Roman"/>
        </w:rPr>
        <w:t xml:space="preserve"> </w:t>
      </w:r>
      <w:r w:rsidR="00E61B84" w:rsidRPr="003B50CC">
        <w:rPr>
          <w:rFonts w:ascii="Times New Roman" w:hAnsi="Times New Roman"/>
        </w:rPr>
        <w:t>and Program</w:t>
      </w:r>
      <w:r w:rsidR="002972F5" w:rsidRPr="003B50CC">
        <w:rPr>
          <w:rFonts w:ascii="Times New Roman" w:hAnsi="Times New Roman"/>
        </w:rPr>
        <w:t xml:space="preserve"> Profile</w:t>
      </w:r>
      <w:r w:rsidR="00D526A2" w:rsidRPr="003B50CC">
        <w:rPr>
          <w:rFonts w:ascii="Times New Roman" w:hAnsi="Times New Roman"/>
        </w:rPr>
        <w:t xml:space="preserve"> is still pending</w:t>
      </w:r>
      <w:r w:rsidR="00DD4BC2" w:rsidRPr="003B50CC">
        <w:rPr>
          <w:rFonts w:ascii="Times New Roman" w:hAnsi="Times New Roman"/>
        </w:rPr>
        <w:t>.</w:t>
      </w:r>
      <w:r w:rsidR="00DD4BC2">
        <w:rPr>
          <w:rFonts w:ascii="Times New Roman" w:hAnsi="Times New Roman"/>
        </w:rPr>
        <w:t xml:space="preserve"> </w:t>
      </w:r>
    </w:p>
    <w:p w14:paraId="44C4734A" w14:textId="77777777" w:rsidR="00DD4BC2" w:rsidRDefault="00DD4BC2" w:rsidP="00302D7B">
      <w:pPr>
        <w:spacing w:after="0" w:line="240" w:lineRule="auto"/>
        <w:jc w:val="both"/>
        <w:rPr>
          <w:rFonts w:ascii="Times New Roman" w:hAnsi="Times New Roman"/>
        </w:rPr>
      </w:pPr>
    </w:p>
    <w:p w14:paraId="3F87C5BC" w14:textId="77777777" w:rsidR="00302D7B" w:rsidRPr="004148BC" w:rsidRDefault="00302D7B" w:rsidP="00302D7B">
      <w:pPr>
        <w:spacing w:after="0" w:line="240" w:lineRule="auto"/>
        <w:jc w:val="both"/>
        <w:rPr>
          <w:rFonts w:ascii="Times New Roman" w:hAnsi="Times New Roman"/>
        </w:rPr>
      </w:pPr>
    </w:p>
    <w:p w14:paraId="56B98DB2" w14:textId="77777777" w:rsidR="004148BC" w:rsidRPr="0056184F" w:rsidRDefault="004148BC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4148BC">
        <w:rPr>
          <w:rFonts w:ascii="Times New Roman" w:hAnsi="Times New Roman"/>
          <w:b/>
          <w:u w:val="single"/>
        </w:rPr>
        <w:t xml:space="preserve">Program I: </w:t>
      </w:r>
      <w:r w:rsidR="00DD4BC2" w:rsidRPr="00DD4BC2">
        <w:rPr>
          <w:rFonts w:ascii="Times New Roman" w:hAnsi="Times New Roman"/>
          <w:b/>
          <w:u w:val="single"/>
        </w:rPr>
        <w:t>Retooling MSMEs through innovation and technology</w:t>
      </w:r>
    </w:p>
    <w:p w14:paraId="277DBBAF" w14:textId="77777777" w:rsidR="00280444" w:rsidRDefault="004148BC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General objective</w:t>
      </w:r>
      <w:r w:rsidR="008B6320" w:rsidRPr="0056184F">
        <w:rPr>
          <w:rFonts w:ascii="Times New Roman" w:hAnsi="Times New Roman"/>
          <w:b/>
          <w:i/>
        </w:rPr>
        <w:t>:</w:t>
      </w:r>
      <w:r w:rsidR="008B6320" w:rsidRPr="0056184F">
        <w:rPr>
          <w:rFonts w:ascii="Times New Roman" w:hAnsi="Times New Roman"/>
        </w:rPr>
        <w:t xml:space="preserve"> </w:t>
      </w:r>
      <w:r w:rsidR="00F359B2" w:rsidRPr="00F359B2">
        <w:rPr>
          <w:rFonts w:ascii="Times New Roman" w:hAnsi="Times New Roman"/>
        </w:rPr>
        <w:t>Improve access and dissemination of technological and non-technological tools and resources for Micro, Small and Medium-sized enterprises (MSMEs) to support the reactivation of the economy while addressing diverse challenges imposed by the Coronavirus pandemic</w:t>
      </w:r>
      <w:r w:rsidR="00F359B2">
        <w:rPr>
          <w:rFonts w:ascii="Times New Roman" w:hAnsi="Times New Roman"/>
        </w:rPr>
        <w:t>.</w:t>
      </w:r>
    </w:p>
    <w:p w14:paraId="1D95F022" w14:textId="77777777" w:rsidR="004148BC" w:rsidRDefault="004148BC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1C2A0DBD" w14:textId="77777777" w:rsidR="007F64A2" w:rsidRPr="0056184F" w:rsidRDefault="004148BC" w:rsidP="00302D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48BC">
        <w:rPr>
          <w:rFonts w:ascii="Times New Roman" w:hAnsi="Times New Roman"/>
          <w:b/>
          <w:u w:val="single"/>
        </w:rPr>
        <w:t xml:space="preserve">Program II: </w:t>
      </w:r>
      <w:r w:rsidR="00DD4BC2" w:rsidRPr="00DD4BC2">
        <w:rPr>
          <w:rFonts w:ascii="Times New Roman" w:hAnsi="Times New Roman"/>
          <w:b/>
          <w:u w:val="single"/>
        </w:rPr>
        <w:t>Innovative Reskilling for Tourism sector recovery and regional economies</w:t>
      </w:r>
    </w:p>
    <w:p w14:paraId="145DC6C8" w14:textId="77777777" w:rsidR="00331354" w:rsidRDefault="00280444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6184F">
        <w:rPr>
          <w:rFonts w:ascii="Times New Roman" w:hAnsi="Times New Roman"/>
          <w:b/>
          <w:i/>
        </w:rPr>
        <w:t>General Objective</w:t>
      </w:r>
      <w:r w:rsidR="008B6320" w:rsidRPr="0056184F">
        <w:rPr>
          <w:rFonts w:ascii="Times New Roman" w:hAnsi="Times New Roman"/>
          <w:b/>
          <w:i/>
        </w:rPr>
        <w:t>:</w:t>
      </w:r>
      <w:r w:rsidR="008B6320" w:rsidRPr="0056184F">
        <w:rPr>
          <w:rFonts w:ascii="Times New Roman" w:hAnsi="Times New Roman"/>
        </w:rPr>
        <w:t xml:space="preserve"> </w:t>
      </w:r>
      <w:r w:rsidR="00F359B2" w:rsidRPr="00F359B2">
        <w:rPr>
          <w:rFonts w:ascii="Times New Roman" w:hAnsi="Times New Roman"/>
        </w:rPr>
        <w:t>Support skills diversification and repurposing of the workforce to ensure comprehensive tourism recovery and strengthen regional economies</w:t>
      </w:r>
      <w:r w:rsidR="00F359B2">
        <w:rPr>
          <w:rFonts w:ascii="Times New Roman" w:hAnsi="Times New Roman"/>
        </w:rPr>
        <w:t xml:space="preserve">. </w:t>
      </w:r>
    </w:p>
    <w:p w14:paraId="6C9FA631" w14:textId="77777777" w:rsidR="004148BC" w:rsidRDefault="004148BC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43B7A734" w14:textId="77777777" w:rsidR="004148BC" w:rsidRPr="0056184F" w:rsidRDefault="004148BC" w:rsidP="00302D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48BC">
        <w:rPr>
          <w:rFonts w:ascii="Times New Roman" w:hAnsi="Times New Roman"/>
          <w:b/>
          <w:u w:val="single"/>
        </w:rPr>
        <w:t xml:space="preserve">Program III: </w:t>
      </w:r>
      <w:r w:rsidR="00DD4BC2" w:rsidRPr="00DD4BC2">
        <w:rPr>
          <w:rFonts w:ascii="Times New Roman" w:hAnsi="Times New Roman"/>
          <w:b/>
          <w:u w:val="single"/>
        </w:rPr>
        <w:t>Scientific and technological innovation for building resilience</w:t>
      </w:r>
    </w:p>
    <w:p w14:paraId="7796440A" w14:textId="77777777" w:rsidR="004148BC" w:rsidRDefault="004148BC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56184F">
        <w:rPr>
          <w:rFonts w:ascii="Times New Roman" w:hAnsi="Times New Roman"/>
          <w:b/>
          <w:i/>
        </w:rPr>
        <w:t>General Objective:</w:t>
      </w:r>
      <w:r w:rsidRPr="0056184F">
        <w:rPr>
          <w:rFonts w:ascii="Times New Roman" w:hAnsi="Times New Roman"/>
        </w:rPr>
        <w:t xml:space="preserve"> </w:t>
      </w:r>
      <w:r w:rsidR="00F359B2" w:rsidRPr="00F359B2">
        <w:rPr>
          <w:rFonts w:ascii="Times New Roman" w:hAnsi="Times New Roman"/>
        </w:rPr>
        <w:t>Foster and promote scientific and technological innovation to support the recovery post- COVID-19 pandemic and build resiliency</w:t>
      </w:r>
      <w:r w:rsidR="00F359B2">
        <w:rPr>
          <w:rFonts w:ascii="Times New Roman" w:hAnsi="Times New Roman"/>
        </w:rPr>
        <w:t>.</w:t>
      </w:r>
    </w:p>
    <w:p w14:paraId="5ABD1EC7" w14:textId="77777777" w:rsidR="0056184F" w:rsidRDefault="0056184F" w:rsidP="00302D7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452AEE8" w14:textId="77777777" w:rsidR="00DD4BC2" w:rsidRPr="0056184F" w:rsidRDefault="00DD4BC2" w:rsidP="00302D7B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148BC">
        <w:rPr>
          <w:rFonts w:ascii="Times New Roman" w:hAnsi="Times New Roman"/>
          <w:b/>
          <w:u w:val="single"/>
        </w:rPr>
        <w:t>Program I</w:t>
      </w:r>
      <w:r>
        <w:rPr>
          <w:rFonts w:ascii="Times New Roman" w:hAnsi="Times New Roman"/>
          <w:b/>
          <w:u w:val="single"/>
        </w:rPr>
        <w:t>V</w:t>
      </w:r>
      <w:r w:rsidRPr="004148BC">
        <w:rPr>
          <w:rFonts w:ascii="Times New Roman" w:hAnsi="Times New Roman"/>
          <w:b/>
          <w:u w:val="single"/>
        </w:rPr>
        <w:t xml:space="preserve">: </w:t>
      </w:r>
      <w:r w:rsidRPr="00DD4BC2">
        <w:rPr>
          <w:rFonts w:ascii="Times New Roman" w:hAnsi="Times New Roman"/>
          <w:b/>
          <w:u w:val="single"/>
        </w:rPr>
        <w:t>Science for decision making in disaster risk planning</w:t>
      </w:r>
    </w:p>
    <w:p w14:paraId="130CC25E" w14:textId="653B9AD4" w:rsidR="004148BC" w:rsidRDefault="00DD4BC2" w:rsidP="00302D7B">
      <w:pPr>
        <w:spacing w:after="0" w:line="240" w:lineRule="auto"/>
        <w:jc w:val="both"/>
        <w:rPr>
          <w:rFonts w:ascii="Times New Roman" w:hAnsi="Times New Roman"/>
        </w:rPr>
      </w:pPr>
      <w:r w:rsidRPr="0056184F">
        <w:rPr>
          <w:rFonts w:ascii="Times New Roman" w:hAnsi="Times New Roman"/>
          <w:b/>
          <w:i/>
        </w:rPr>
        <w:lastRenderedPageBreak/>
        <w:t>General Objective:</w:t>
      </w:r>
      <w:r w:rsidRPr="0056184F">
        <w:rPr>
          <w:rFonts w:ascii="Times New Roman" w:hAnsi="Times New Roman"/>
        </w:rPr>
        <w:t xml:space="preserve"> </w:t>
      </w:r>
      <w:r w:rsidR="00F359B2" w:rsidRPr="00F359B2">
        <w:rPr>
          <w:rFonts w:ascii="Times New Roman" w:hAnsi="Times New Roman"/>
        </w:rPr>
        <w:t>Promote evidence-based decision making to support the social and economic recovery from a compounding impact with other multi-hazards, whether biological, natural, technological or man-made, and shocks (external and internal) as well as secondary or chain disasters</w:t>
      </w:r>
      <w:r w:rsidR="00F359B2">
        <w:rPr>
          <w:rFonts w:ascii="Times New Roman" w:hAnsi="Times New Roman"/>
        </w:rPr>
        <w:t>.</w:t>
      </w:r>
    </w:p>
    <w:p w14:paraId="3AAF97E6" w14:textId="68EEC698" w:rsidR="002E62F7" w:rsidRDefault="002E62F7" w:rsidP="00302D7B">
      <w:pPr>
        <w:spacing w:after="0" w:line="240" w:lineRule="auto"/>
        <w:jc w:val="both"/>
        <w:rPr>
          <w:rFonts w:ascii="Times New Roman" w:hAnsi="Times New Roman"/>
        </w:rPr>
      </w:pPr>
    </w:p>
    <w:p w14:paraId="2B45A4DD" w14:textId="77777777" w:rsidR="00D526A2" w:rsidRDefault="00D526A2" w:rsidP="00302D7B">
      <w:pPr>
        <w:spacing w:after="0" w:line="240" w:lineRule="auto"/>
        <w:jc w:val="both"/>
        <w:rPr>
          <w:rFonts w:ascii="Times New Roman" w:hAnsi="Times New Roman"/>
        </w:rPr>
      </w:pPr>
    </w:p>
    <w:p w14:paraId="6B893995" w14:textId="77777777" w:rsidR="00302D7B" w:rsidRPr="00302D7B" w:rsidRDefault="00302D7B" w:rsidP="00302D7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7125"/>
      </w:tblGrid>
      <w:tr w:rsidR="00504CE8" w:rsidRPr="0042296D" w14:paraId="770C5826" w14:textId="77777777" w:rsidTr="00F359B2">
        <w:trPr>
          <w:trHeight w:val="458"/>
          <w:jc w:val="center"/>
        </w:trPr>
        <w:tc>
          <w:tcPr>
            <w:tcW w:w="9211" w:type="dxa"/>
            <w:gridSpan w:val="2"/>
            <w:shd w:val="clear" w:color="auto" w:fill="D9D9D9"/>
            <w:vAlign w:val="center"/>
          </w:tcPr>
          <w:p w14:paraId="0A72F421" w14:textId="77777777" w:rsidR="00504CE8" w:rsidRPr="0042296D" w:rsidRDefault="00504CE8" w:rsidP="00DC05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96D">
              <w:rPr>
                <w:rFonts w:ascii="Times New Roman" w:hAnsi="Times New Roman"/>
                <w:b/>
              </w:rPr>
              <w:t>Partici</w:t>
            </w:r>
            <w:r w:rsidR="004148BC" w:rsidRPr="0042296D">
              <w:rPr>
                <w:rFonts w:ascii="Times New Roman" w:hAnsi="Times New Roman"/>
                <w:b/>
              </w:rPr>
              <w:t xml:space="preserve">pating Member States in DCF </w:t>
            </w:r>
            <w:r w:rsidR="0042296D" w:rsidRPr="0042296D">
              <w:rPr>
                <w:rFonts w:ascii="Times New Roman" w:hAnsi="Times New Roman"/>
                <w:b/>
              </w:rPr>
              <w:t>2021-2024</w:t>
            </w:r>
            <w:r w:rsidR="004148BC" w:rsidRPr="0042296D">
              <w:rPr>
                <w:rFonts w:ascii="Times New Roman" w:hAnsi="Times New Roman"/>
                <w:b/>
              </w:rPr>
              <w:t xml:space="preserve"> </w:t>
            </w:r>
            <w:r w:rsidRPr="0042296D">
              <w:rPr>
                <w:rFonts w:ascii="Times New Roman" w:hAnsi="Times New Roman"/>
                <w:b/>
              </w:rPr>
              <w:t>Program Cycle</w:t>
            </w:r>
            <w:r w:rsidR="00AA7069">
              <w:rPr>
                <w:rFonts w:ascii="Times New Roman" w:hAnsi="Times New Roman"/>
                <w:b/>
              </w:rPr>
              <w:t>*</w:t>
            </w:r>
          </w:p>
        </w:tc>
      </w:tr>
      <w:tr w:rsidR="00280444" w:rsidRPr="0042296D" w14:paraId="6A57CA68" w14:textId="77777777" w:rsidTr="0042296D">
        <w:trPr>
          <w:trHeight w:val="404"/>
          <w:jc w:val="center"/>
        </w:trPr>
        <w:tc>
          <w:tcPr>
            <w:tcW w:w="2086" w:type="dxa"/>
            <w:shd w:val="clear" w:color="auto" w:fill="D9D9D9"/>
            <w:vAlign w:val="center"/>
          </w:tcPr>
          <w:p w14:paraId="2F9E928E" w14:textId="77777777" w:rsidR="00280444" w:rsidRPr="0042296D" w:rsidRDefault="00504CE8" w:rsidP="004B2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96D">
              <w:rPr>
                <w:rFonts w:ascii="Times New Roman" w:hAnsi="Times New Roman"/>
                <w:b/>
              </w:rPr>
              <w:t>Country</w:t>
            </w:r>
          </w:p>
        </w:tc>
        <w:tc>
          <w:tcPr>
            <w:tcW w:w="7125" w:type="dxa"/>
            <w:shd w:val="clear" w:color="auto" w:fill="D9D9D9"/>
            <w:vAlign w:val="center"/>
          </w:tcPr>
          <w:p w14:paraId="71692906" w14:textId="77777777" w:rsidR="00280444" w:rsidRPr="0042296D" w:rsidRDefault="00504CE8" w:rsidP="004B2D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96D">
              <w:rPr>
                <w:rFonts w:ascii="Times New Roman" w:hAnsi="Times New Roman"/>
                <w:b/>
              </w:rPr>
              <w:t>Program</w:t>
            </w:r>
          </w:p>
        </w:tc>
      </w:tr>
      <w:tr w:rsidR="00F359B2" w:rsidRPr="0042296D" w14:paraId="6C3B85A8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44FCE21B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Argentina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347AF5FC" w14:textId="77777777" w:rsidR="00F359B2" w:rsidRPr="00302D7B" w:rsidRDefault="00D06FEC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Scientific and technological innovation for building resilience</w:t>
            </w:r>
          </w:p>
        </w:tc>
      </w:tr>
      <w:tr w:rsidR="00F359B2" w:rsidRPr="0042296D" w14:paraId="764E489E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42837850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Bahamas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48AB7FAF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Science for decision making in disaster risk planning</w:t>
            </w:r>
          </w:p>
        </w:tc>
      </w:tr>
      <w:tr w:rsidR="00F359B2" w:rsidRPr="0042296D" w14:paraId="33081CD1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3444D2C1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 xml:space="preserve">Barbados 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4F560B9B" w14:textId="77777777" w:rsidR="00F359B2" w:rsidRPr="00302D7B" w:rsidRDefault="00D06FEC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Scientific and technological innovation for building resilience</w:t>
            </w:r>
          </w:p>
        </w:tc>
      </w:tr>
      <w:tr w:rsidR="00F359B2" w:rsidRPr="0042296D" w14:paraId="5E11B57F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594639CB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 xml:space="preserve">Costa Rica 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7623FF9A" w14:textId="77777777" w:rsidR="00F359B2" w:rsidRPr="00302D7B" w:rsidRDefault="00D06FEC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Scientific and technological innovation for building resilience</w:t>
            </w:r>
          </w:p>
        </w:tc>
      </w:tr>
      <w:tr w:rsidR="00F359B2" w:rsidRPr="0042296D" w14:paraId="65A504C5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686CC165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Dominica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2F442DFD" w14:textId="77777777" w:rsidR="00F359B2" w:rsidRPr="00302D7B" w:rsidRDefault="00EE1F17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Innovative reskilling for tourism sector recovery and regional economies</w:t>
            </w:r>
          </w:p>
        </w:tc>
      </w:tr>
      <w:tr w:rsidR="00F359B2" w:rsidRPr="0042296D" w14:paraId="63B88A77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06B4ECCF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Dominican Republic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65ED829C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561EA591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39A4D15F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 xml:space="preserve">Ecuador 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0300F0B3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15C23EBF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70C2A1C3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El Salvador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75C4B0DF" w14:textId="77777777" w:rsidR="00F359B2" w:rsidRPr="00302D7B" w:rsidRDefault="00EE1F17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Scientific and technological innovation for building resilience</w:t>
            </w:r>
          </w:p>
        </w:tc>
      </w:tr>
      <w:tr w:rsidR="00F359B2" w:rsidRPr="0042296D" w14:paraId="65905883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57EDCFDF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Guyana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594C777A" w14:textId="77777777" w:rsidR="00F359B2" w:rsidRPr="00302D7B" w:rsidRDefault="00EE1F17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Innovative reskilling for tourism sector recovery and regional economies</w:t>
            </w:r>
          </w:p>
        </w:tc>
      </w:tr>
      <w:tr w:rsidR="00F359B2" w:rsidRPr="0042296D" w14:paraId="0316A8E9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6DA08795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 xml:space="preserve">Honduras 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427E51D8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29304EE1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175A932B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Jamaica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08CC85A9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3DCC92A0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3D4EE734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Panama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17088B16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2211BAA4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6C21D079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Peru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6847B5AE" w14:textId="77777777" w:rsidR="00F359B2" w:rsidRPr="00302D7B" w:rsidRDefault="00EE1F17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Scientific and technological innovation for building resilience</w:t>
            </w:r>
          </w:p>
        </w:tc>
      </w:tr>
      <w:tr w:rsidR="00F359B2" w:rsidRPr="0042296D" w14:paraId="0B4B6BEC" w14:textId="77777777" w:rsidTr="0042296D">
        <w:trPr>
          <w:trHeight w:val="300"/>
          <w:jc w:val="center"/>
        </w:trPr>
        <w:tc>
          <w:tcPr>
            <w:tcW w:w="2086" w:type="dxa"/>
            <w:shd w:val="clear" w:color="000000" w:fill="FFFFFF"/>
            <w:noWrap/>
            <w:vAlign w:val="center"/>
            <w:hideMark/>
          </w:tcPr>
          <w:p w14:paraId="1D31E4AC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St. Kitts and Nevis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1E1E4BB7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6B56B176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6777F84D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St. Lucia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007D8B53" w14:textId="77777777" w:rsidR="00F359B2" w:rsidRPr="00302D7B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E63DEA" w:rsidRPr="0042296D" w14:paraId="0C0B10BF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</w:tcPr>
          <w:p w14:paraId="5A8AA71D" w14:textId="01CE0B3C" w:rsidR="00E63DEA" w:rsidRPr="0042296D" w:rsidRDefault="00E63DEA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St. Vincent and the Grenadines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1439E4CC" w14:textId="66BCEF44" w:rsidR="00E63DEA" w:rsidRPr="00302D7B" w:rsidRDefault="00E63DEA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Retooling MSMEs through innovation and technology</w:t>
            </w:r>
          </w:p>
        </w:tc>
      </w:tr>
      <w:tr w:rsidR="00F359B2" w:rsidRPr="0042296D" w14:paraId="435FE50D" w14:textId="77777777" w:rsidTr="0042296D">
        <w:trPr>
          <w:trHeight w:val="300"/>
          <w:jc w:val="center"/>
        </w:trPr>
        <w:tc>
          <w:tcPr>
            <w:tcW w:w="2086" w:type="dxa"/>
            <w:shd w:val="clear" w:color="F2DCDB" w:fill="FFFFFF"/>
            <w:noWrap/>
            <w:vAlign w:val="center"/>
            <w:hideMark/>
          </w:tcPr>
          <w:p w14:paraId="77E2F28D" w14:textId="77777777" w:rsidR="00F359B2" w:rsidRPr="0042296D" w:rsidRDefault="00F359B2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2296D">
              <w:rPr>
                <w:rFonts w:ascii="Times New Roman" w:eastAsia="Times New Roman" w:hAnsi="Times New Roman"/>
              </w:rPr>
              <w:t>Uruguay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58800C2C" w14:textId="77777777" w:rsidR="00F359B2" w:rsidRPr="00302D7B" w:rsidRDefault="00AA7069" w:rsidP="00F359B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2D7B">
              <w:rPr>
                <w:rFonts w:ascii="Times New Roman" w:eastAsia="Times New Roman" w:hAnsi="Times New Roman"/>
              </w:rPr>
              <w:t>Innovative reskilling for tourism sector recovery and regional economies</w:t>
            </w:r>
          </w:p>
        </w:tc>
      </w:tr>
      <w:tr w:rsidR="00F359B2" w:rsidRPr="0042296D" w14:paraId="072B3795" w14:textId="77777777" w:rsidTr="00786A22">
        <w:trPr>
          <w:trHeight w:val="440"/>
          <w:jc w:val="center"/>
        </w:trPr>
        <w:tc>
          <w:tcPr>
            <w:tcW w:w="2086" w:type="dxa"/>
            <w:shd w:val="clear" w:color="auto" w:fill="D9D9D9"/>
            <w:noWrap/>
            <w:vAlign w:val="center"/>
          </w:tcPr>
          <w:p w14:paraId="50E3013C" w14:textId="77777777" w:rsidR="00F359B2" w:rsidRPr="0042296D" w:rsidRDefault="00F359B2" w:rsidP="00F3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296D">
              <w:rPr>
                <w:rFonts w:ascii="Times New Roman" w:eastAsia="Times New Roman" w:hAnsi="Times New Roman"/>
                <w:b/>
                <w:bCs/>
              </w:rPr>
              <w:t>Total</w:t>
            </w:r>
          </w:p>
        </w:tc>
        <w:tc>
          <w:tcPr>
            <w:tcW w:w="7125" w:type="dxa"/>
            <w:shd w:val="clear" w:color="auto" w:fill="D9D9D9"/>
            <w:vAlign w:val="center"/>
          </w:tcPr>
          <w:p w14:paraId="2FB328A6" w14:textId="4A06F3F5" w:rsidR="00F359B2" w:rsidRPr="0042296D" w:rsidRDefault="00F359B2" w:rsidP="00F3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2296D">
              <w:rPr>
                <w:rFonts w:ascii="Times New Roman" w:eastAsia="Times New Roman" w:hAnsi="Times New Roman"/>
                <w:b/>
                <w:bCs/>
              </w:rPr>
              <w:t>1</w:t>
            </w:r>
            <w:r w:rsidR="00E63DEA">
              <w:rPr>
                <w:rFonts w:ascii="Times New Roman" w:eastAsia="Times New Roman" w:hAnsi="Times New Roman"/>
                <w:b/>
                <w:bCs/>
              </w:rPr>
              <w:t>7</w:t>
            </w:r>
          </w:p>
        </w:tc>
      </w:tr>
    </w:tbl>
    <w:p w14:paraId="2000095A" w14:textId="77777777" w:rsidR="00AA7069" w:rsidRDefault="00AA7069" w:rsidP="008E0C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Nicaragua </w:t>
      </w:r>
      <w:r>
        <w:rPr>
          <w:rFonts w:ascii="Times New Roman" w:eastAsia="Times New Roman" w:hAnsi="Times New Roman"/>
        </w:rPr>
        <w:t>has not submitted commitment letter to date</w:t>
      </w:r>
    </w:p>
    <w:p w14:paraId="3C737A57" w14:textId="77777777" w:rsidR="008E0CB9" w:rsidRDefault="008E0CB9" w:rsidP="008E0CB9">
      <w:pPr>
        <w:spacing w:after="0" w:line="240" w:lineRule="auto"/>
        <w:jc w:val="both"/>
        <w:rPr>
          <w:rFonts w:ascii="Times New Roman" w:hAnsi="Times New Roman"/>
        </w:rPr>
      </w:pPr>
    </w:p>
    <w:p w14:paraId="352941BC" w14:textId="77777777" w:rsidR="00302D7B" w:rsidRDefault="00302D7B" w:rsidP="008E0CB9">
      <w:pPr>
        <w:spacing w:after="0" w:line="240" w:lineRule="auto"/>
        <w:jc w:val="both"/>
        <w:rPr>
          <w:rFonts w:ascii="Times New Roman" w:hAnsi="Times New Roman"/>
        </w:rPr>
      </w:pPr>
    </w:p>
    <w:p w14:paraId="0ACB92E1" w14:textId="77777777" w:rsidR="00817C1C" w:rsidRDefault="007F64A2" w:rsidP="00DC056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56184F">
        <w:rPr>
          <w:rFonts w:ascii="Times New Roman" w:hAnsi="Times New Roman"/>
        </w:rPr>
        <w:t xml:space="preserve">The </w:t>
      </w:r>
      <w:r w:rsidR="00DC056E">
        <w:rPr>
          <w:rFonts w:ascii="Times New Roman" w:hAnsi="Times New Roman"/>
        </w:rPr>
        <w:t xml:space="preserve">following </w:t>
      </w:r>
      <w:r w:rsidRPr="0056184F">
        <w:rPr>
          <w:rFonts w:ascii="Times New Roman" w:hAnsi="Times New Roman"/>
        </w:rPr>
        <w:t xml:space="preserve">table provides information </w:t>
      </w:r>
      <w:r w:rsidR="00331354" w:rsidRPr="0056184F">
        <w:rPr>
          <w:rFonts w:ascii="Times New Roman" w:hAnsi="Times New Roman"/>
        </w:rPr>
        <w:t xml:space="preserve">on the </w:t>
      </w:r>
      <w:r w:rsidR="00504CE8" w:rsidRPr="0056184F">
        <w:rPr>
          <w:rFonts w:ascii="Times New Roman" w:hAnsi="Times New Roman"/>
        </w:rPr>
        <w:t xml:space="preserve">specific objective, expected results and outputs for </w:t>
      </w:r>
      <w:r w:rsidR="00700972" w:rsidRPr="0056184F">
        <w:rPr>
          <w:rFonts w:ascii="Times New Roman" w:hAnsi="Times New Roman"/>
        </w:rPr>
        <w:t xml:space="preserve">the program in </w:t>
      </w:r>
      <w:r w:rsidR="00504CE8" w:rsidRPr="0056184F">
        <w:rPr>
          <w:rFonts w:ascii="Times New Roman" w:hAnsi="Times New Roman"/>
        </w:rPr>
        <w:t xml:space="preserve">each member state. </w:t>
      </w:r>
    </w:p>
    <w:p w14:paraId="3ECE8373" w14:textId="77777777" w:rsidR="007710D0" w:rsidRDefault="007710D0" w:rsidP="00DC056E">
      <w:pPr>
        <w:spacing w:after="0" w:line="240" w:lineRule="auto"/>
        <w:jc w:val="both"/>
        <w:rPr>
          <w:rFonts w:ascii="Times New Roman" w:hAnsi="Times New Roman"/>
        </w:rPr>
      </w:pPr>
    </w:p>
    <w:p w14:paraId="1395B815" w14:textId="77777777" w:rsidR="007710D0" w:rsidRDefault="007710D0" w:rsidP="00DC056E">
      <w:pPr>
        <w:spacing w:after="0" w:line="240" w:lineRule="auto"/>
        <w:jc w:val="both"/>
        <w:rPr>
          <w:rFonts w:ascii="Times New Roman" w:hAnsi="Times New Roman"/>
        </w:rPr>
      </w:pPr>
    </w:p>
    <w:p w14:paraId="71C3C748" w14:textId="106B6AD9" w:rsidR="007710D0" w:rsidRPr="00EA7CFC" w:rsidRDefault="00AD3A8E" w:rsidP="00DC056E">
      <w:pPr>
        <w:spacing w:after="0" w:line="240" w:lineRule="auto"/>
        <w:jc w:val="both"/>
        <w:rPr>
          <w:rFonts w:ascii="Times New Roman" w:hAnsi="Times New Roman"/>
        </w:rPr>
      </w:pPr>
      <w:r w:rsidRPr="00EA7CFC">
        <w:rPr>
          <w:rFonts w:ascii="Times New Roman" w:hAnsi="Times New Roman"/>
        </w:rPr>
        <w:t>Programmatic Framework (per country):</w:t>
      </w:r>
    </w:p>
    <w:p w14:paraId="7EC10432" w14:textId="77777777" w:rsidR="00817C1C" w:rsidRPr="00EA7CFC" w:rsidRDefault="00817C1C" w:rsidP="00EA7CF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14:paraId="4DCAF9DC" w14:textId="78099EE5" w:rsidR="0079087B" w:rsidRDefault="0079087B" w:rsidP="00EA7CFC">
      <w:pPr>
        <w:tabs>
          <w:tab w:val="left" w:pos="720"/>
        </w:tabs>
        <w:spacing w:after="0" w:line="240" w:lineRule="auto"/>
        <w:rPr>
          <w:rStyle w:val="Hyperlink"/>
          <w:lang w:val="en-US"/>
        </w:rPr>
      </w:pPr>
      <w:r w:rsidRPr="00EA7CFC">
        <w:rPr>
          <w:rFonts w:ascii="Times New Roman" w:hAnsi="Times New Roman"/>
        </w:rPr>
        <w:tab/>
      </w:r>
      <w:r w:rsidR="0093387B" w:rsidRPr="00C43887">
        <w:rPr>
          <w:rFonts w:ascii="Times New Roman" w:hAnsi="Times New Roman"/>
        </w:rPr>
        <w:t>PDF Version:</w:t>
      </w:r>
      <w:r w:rsidR="0093387B" w:rsidRPr="00C43887">
        <w:rPr>
          <w:rFonts w:ascii="Times New Roman" w:hAnsi="Times New Roman"/>
        </w:rPr>
        <w:tab/>
      </w:r>
      <w:hyperlink r:id="rId17" w:history="1">
        <w:r w:rsidR="00D543C3">
          <w:rPr>
            <w:rStyle w:val="Hyperlink"/>
            <w:lang w:val="en-US"/>
          </w:rPr>
          <w:t>http://scm.oas.org/pdfs/2022/CIDRP03494.pdf</w:t>
        </w:r>
      </w:hyperlink>
    </w:p>
    <w:p w14:paraId="72146746" w14:textId="77777777" w:rsidR="00247CAA" w:rsidRPr="00C43887" w:rsidRDefault="00247CAA" w:rsidP="00EA7CFC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14:paraId="7EE044F6" w14:textId="3B12A032" w:rsidR="00DD565B" w:rsidRDefault="00EA7CFC" w:rsidP="00EA7CFC">
      <w:pPr>
        <w:spacing w:after="0" w:line="240" w:lineRule="auto"/>
        <w:rPr>
          <w:rFonts w:ascii="Times New Roman" w:hAnsi="Times New Roman"/>
          <w:lang w:val="fr-CA" w:eastAsia="es-ES"/>
        </w:rPr>
      </w:pPr>
      <w:r w:rsidRPr="00C43887">
        <w:rPr>
          <w:rFonts w:ascii="Times New Roman" w:hAnsi="Times New Roman"/>
        </w:rPr>
        <w:tab/>
      </w:r>
      <w:r w:rsidRPr="00C43887">
        <w:rPr>
          <w:rFonts w:ascii="Times New Roman" w:hAnsi="Times New Roman"/>
          <w:lang w:val="fr-CA"/>
        </w:rPr>
        <w:t xml:space="preserve">Excel Version: </w:t>
      </w:r>
      <w:hyperlink r:id="rId18" w:history="1">
        <w:r w:rsidR="00D543C3">
          <w:rPr>
            <w:rStyle w:val="Hyperlink"/>
            <w:lang w:val="fr-CA"/>
          </w:rPr>
          <w:t>http://scm.oas.org/pdfs/2022/CIDRP03494.xlsx</w:t>
        </w:r>
      </w:hyperlink>
    </w:p>
    <w:p w14:paraId="7CC27B9D" w14:textId="77777777" w:rsidR="00EA7CFC" w:rsidRPr="00EA7CFC" w:rsidRDefault="00EA7CFC" w:rsidP="00EA7CFC">
      <w:pPr>
        <w:spacing w:after="0" w:line="240" w:lineRule="auto"/>
        <w:rPr>
          <w:rFonts w:ascii="Times New Roman" w:hAnsi="Times New Roman"/>
          <w:lang w:val="fr-CA" w:eastAsia="es-ES"/>
        </w:rPr>
      </w:pPr>
    </w:p>
    <w:p w14:paraId="4C0D25C1" w14:textId="365351D5" w:rsidR="00EA7CFC" w:rsidRPr="00EA7CFC" w:rsidRDefault="00E61B84" w:rsidP="00EA7CFC">
      <w:pPr>
        <w:spacing w:after="0" w:line="240" w:lineRule="auto"/>
        <w:rPr>
          <w:rFonts w:ascii="Times New Roman" w:hAnsi="Times New Roman"/>
          <w:b/>
          <w:lang w:val="fr-CA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6E305C" wp14:editId="53F874CC">
                <wp:simplePos x="0" y="0"/>
                <wp:positionH relativeFrom="column">
                  <wp:posOffset>-300990</wp:posOffset>
                </wp:positionH>
                <wp:positionV relativeFrom="page">
                  <wp:posOffset>9172575</wp:posOffset>
                </wp:positionV>
                <wp:extent cx="3383280" cy="228600"/>
                <wp:effectExtent l="381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82F0E" w14:textId="54988005" w:rsidR="00F40C9D" w:rsidRPr="00284231" w:rsidRDefault="00F40C9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3B50CC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 w:rsidRPr="003B50CC"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 w:rsidRPr="003B50CC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D543C3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CIDRP03494E01</w:t>
                            </w:r>
                            <w:r w:rsidRPr="003B50CC"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E30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7pt;margin-top:722.2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" filled="f" stroked="f">
                <v:textbox>
                  <w:txbxContent>
                    <w:p w14:paraId="26682F0E" w14:textId="54988005" w:rsidR="00F40C9D" w:rsidRPr="00284231" w:rsidRDefault="00F40C9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 w:rsidRPr="003B50CC"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 w:rsidRPr="003B50CC"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 w:rsidRPr="003B50CC"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D543C3">
                        <w:rPr>
                          <w:rFonts w:ascii="Times New Roman" w:hAnsi="Times New Roman"/>
                          <w:noProof/>
                          <w:sz w:val="18"/>
                        </w:rPr>
                        <w:t>CIDRP03494E01</w:t>
                      </w:r>
                      <w:r w:rsidRPr="003B50CC"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A7CFC" w:rsidRPr="00EA7CFC" w:rsidSect="00284231">
      <w:headerReference w:type="default" r:id="rId19"/>
      <w:pgSz w:w="12240" w:h="15840"/>
      <w:pgMar w:top="90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2DD6" w14:textId="77777777" w:rsidR="00A20FBB" w:rsidRDefault="00A20FBB" w:rsidP="00817C1C">
      <w:pPr>
        <w:spacing w:after="0" w:line="240" w:lineRule="auto"/>
      </w:pPr>
      <w:r>
        <w:separator/>
      </w:r>
    </w:p>
  </w:endnote>
  <w:endnote w:type="continuationSeparator" w:id="0">
    <w:p w14:paraId="55C468B0" w14:textId="77777777" w:rsidR="00A20FBB" w:rsidRDefault="00A20FBB" w:rsidP="0081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FA58" w14:textId="77777777" w:rsidR="00A20FBB" w:rsidRDefault="00A20FBB" w:rsidP="00817C1C">
      <w:pPr>
        <w:spacing w:after="0" w:line="240" w:lineRule="auto"/>
      </w:pPr>
      <w:r>
        <w:separator/>
      </w:r>
    </w:p>
  </w:footnote>
  <w:footnote w:type="continuationSeparator" w:id="0">
    <w:p w14:paraId="4B086F20" w14:textId="77777777" w:rsidR="00A20FBB" w:rsidRDefault="00A20FBB" w:rsidP="0081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9759" w14:textId="77777777" w:rsidR="00F40C9D" w:rsidRDefault="00F40C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616">
      <w:rPr>
        <w:noProof/>
      </w:rPr>
      <w:t>2</w:t>
    </w:r>
    <w:r>
      <w:rPr>
        <w:noProof/>
      </w:rPr>
      <w:fldChar w:fldCharType="end"/>
    </w:r>
  </w:p>
  <w:p w14:paraId="4AA11B48" w14:textId="77777777" w:rsidR="00F40C9D" w:rsidRDefault="00F4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00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1674B"/>
    <w:multiLevelType w:val="hybridMultilevel"/>
    <w:tmpl w:val="F77E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7414"/>
    <w:multiLevelType w:val="hybridMultilevel"/>
    <w:tmpl w:val="29F64E50"/>
    <w:lvl w:ilvl="0" w:tplc="75DE6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5836"/>
    <w:multiLevelType w:val="hybridMultilevel"/>
    <w:tmpl w:val="B1AEF3A0"/>
    <w:lvl w:ilvl="0" w:tplc="040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1C"/>
    <w:rsid w:val="000107EC"/>
    <w:rsid w:val="00037784"/>
    <w:rsid w:val="0005488D"/>
    <w:rsid w:val="000556F0"/>
    <w:rsid w:val="000C4B45"/>
    <w:rsid w:val="000E2AC6"/>
    <w:rsid w:val="000E3616"/>
    <w:rsid w:val="000E52CA"/>
    <w:rsid w:val="001112B5"/>
    <w:rsid w:val="00133374"/>
    <w:rsid w:val="001644D1"/>
    <w:rsid w:val="001E2EAC"/>
    <w:rsid w:val="002415A9"/>
    <w:rsid w:val="00247CAA"/>
    <w:rsid w:val="0028027B"/>
    <w:rsid w:val="00280444"/>
    <w:rsid w:val="00284231"/>
    <w:rsid w:val="002972F5"/>
    <w:rsid w:val="002E62F7"/>
    <w:rsid w:val="00302D7B"/>
    <w:rsid w:val="00331354"/>
    <w:rsid w:val="00332403"/>
    <w:rsid w:val="003A49E3"/>
    <w:rsid w:val="003A5D6F"/>
    <w:rsid w:val="003B50CC"/>
    <w:rsid w:val="003B7C46"/>
    <w:rsid w:val="003F5410"/>
    <w:rsid w:val="004148BC"/>
    <w:rsid w:val="0042296D"/>
    <w:rsid w:val="004436B5"/>
    <w:rsid w:val="004571D0"/>
    <w:rsid w:val="004838E0"/>
    <w:rsid w:val="00497812"/>
    <w:rsid w:val="004A6099"/>
    <w:rsid w:val="004B2D16"/>
    <w:rsid w:val="00504CE8"/>
    <w:rsid w:val="00532AF6"/>
    <w:rsid w:val="005507B7"/>
    <w:rsid w:val="0056184F"/>
    <w:rsid w:val="00587E0D"/>
    <w:rsid w:val="005E5F0D"/>
    <w:rsid w:val="005F0793"/>
    <w:rsid w:val="00670BCD"/>
    <w:rsid w:val="00687BF7"/>
    <w:rsid w:val="00697B7D"/>
    <w:rsid w:val="006A3DA9"/>
    <w:rsid w:val="006D43B0"/>
    <w:rsid w:val="006E67B0"/>
    <w:rsid w:val="00700972"/>
    <w:rsid w:val="0070158C"/>
    <w:rsid w:val="0071456F"/>
    <w:rsid w:val="007505F8"/>
    <w:rsid w:val="007710D0"/>
    <w:rsid w:val="00786A22"/>
    <w:rsid w:val="0079087B"/>
    <w:rsid w:val="007931F8"/>
    <w:rsid w:val="00794063"/>
    <w:rsid w:val="007E3C48"/>
    <w:rsid w:val="007F64A2"/>
    <w:rsid w:val="00815E6A"/>
    <w:rsid w:val="00817C1C"/>
    <w:rsid w:val="00852CB8"/>
    <w:rsid w:val="008935E1"/>
    <w:rsid w:val="00896EEA"/>
    <w:rsid w:val="008974F9"/>
    <w:rsid w:val="008B1080"/>
    <w:rsid w:val="008B5E45"/>
    <w:rsid w:val="008B6320"/>
    <w:rsid w:val="008E0CB9"/>
    <w:rsid w:val="00903488"/>
    <w:rsid w:val="0093387B"/>
    <w:rsid w:val="00940ADF"/>
    <w:rsid w:val="009C3796"/>
    <w:rsid w:val="009D5FA1"/>
    <w:rsid w:val="009E09A4"/>
    <w:rsid w:val="009E0A98"/>
    <w:rsid w:val="00A002DC"/>
    <w:rsid w:val="00A20FBB"/>
    <w:rsid w:val="00A31636"/>
    <w:rsid w:val="00A423ED"/>
    <w:rsid w:val="00A772D2"/>
    <w:rsid w:val="00A83A7E"/>
    <w:rsid w:val="00A850EF"/>
    <w:rsid w:val="00AA7069"/>
    <w:rsid w:val="00AC7745"/>
    <w:rsid w:val="00AD3A8E"/>
    <w:rsid w:val="00BB3C67"/>
    <w:rsid w:val="00BB54E4"/>
    <w:rsid w:val="00BC6203"/>
    <w:rsid w:val="00C12445"/>
    <w:rsid w:val="00C14C9A"/>
    <w:rsid w:val="00C43887"/>
    <w:rsid w:val="00C44236"/>
    <w:rsid w:val="00C52BA6"/>
    <w:rsid w:val="00C90846"/>
    <w:rsid w:val="00CB216B"/>
    <w:rsid w:val="00CC24AB"/>
    <w:rsid w:val="00CC4D74"/>
    <w:rsid w:val="00CD009D"/>
    <w:rsid w:val="00CE7F72"/>
    <w:rsid w:val="00D06FEC"/>
    <w:rsid w:val="00D37CD0"/>
    <w:rsid w:val="00D526A2"/>
    <w:rsid w:val="00D543C3"/>
    <w:rsid w:val="00DB42AB"/>
    <w:rsid w:val="00DC056E"/>
    <w:rsid w:val="00DC3D76"/>
    <w:rsid w:val="00DD4BC2"/>
    <w:rsid w:val="00DD565B"/>
    <w:rsid w:val="00DE0BEC"/>
    <w:rsid w:val="00DF4A1E"/>
    <w:rsid w:val="00E134E5"/>
    <w:rsid w:val="00E478DF"/>
    <w:rsid w:val="00E5091D"/>
    <w:rsid w:val="00E61B84"/>
    <w:rsid w:val="00E63DEA"/>
    <w:rsid w:val="00E77F0C"/>
    <w:rsid w:val="00E82E32"/>
    <w:rsid w:val="00EA7CFC"/>
    <w:rsid w:val="00EC04F6"/>
    <w:rsid w:val="00EE1F17"/>
    <w:rsid w:val="00F359B2"/>
    <w:rsid w:val="00F40C9D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C2E67B"/>
  <w15:docId w15:val="{D7829387-11BE-AD4E-B9E5-38FE8D24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17C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17C1C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17C1C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rsid w:val="00817C1C"/>
    <w:rPr>
      <w:rFonts w:ascii="Times New Roman" w:hAnsi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817C1C"/>
    <w:rPr>
      <w:vertAlign w:val="superscript"/>
    </w:rPr>
  </w:style>
  <w:style w:type="table" w:styleId="TableGrid">
    <w:name w:val="Table Grid"/>
    <w:basedOn w:val="TableNormal"/>
    <w:uiPriority w:val="59"/>
    <w:rsid w:val="0028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10D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7710D0"/>
    <w:rPr>
      <w:rFonts w:ascii="Times New Roman" w:eastAsia="SimSun" w:hAnsi="Times New Roman"/>
      <w:sz w:val="24"/>
      <w:szCs w:val="24"/>
      <w:lang w:val="es-ES" w:eastAsia="es-ES"/>
    </w:rPr>
  </w:style>
  <w:style w:type="character" w:styleId="Hyperlink">
    <w:name w:val="Hyperlink"/>
    <w:rsid w:val="0079087B"/>
    <w:rPr>
      <w:rFonts w:ascii="Times New Roman" w:hAnsi="Times New Roman" w:cs="Times New Roman" w:hint="default"/>
      <w:color w:val="0000FF"/>
      <w:u w:val="single"/>
      <w:lang w:val="es-ES" w:eastAsia="es-ES"/>
    </w:rPr>
  </w:style>
  <w:style w:type="character" w:styleId="FollowedHyperlink">
    <w:name w:val="FollowedHyperlink"/>
    <w:uiPriority w:val="99"/>
    <w:semiHidden/>
    <w:unhideWhenUsed/>
    <w:rsid w:val="00EA7CFC"/>
    <w:rPr>
      <w:color w:val="800080"/>
      <w:u w:val="single"/>
    </w:rPr>
  </w:style>
  <w:style w:type="character" w:styleId="Strong">
    <w:name w:val="Strong"/>
    <w:uiPriority w:val="22"/>
    <w:qFormat/>
    <w:rsid w:val="00BB3C6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84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42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3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cm.oas.org/IDMS/Redirectpage.aspx?class=AICD/JD/DE&amp;classNum=130&amp;lang=s" TargetMode="External"/><Relationship Id="rId18" Type="http://schemas.openxmlformats.org/officeDocument/2006/relationships/hyperlink" Target="http://scm.oas.org/pdfs/2022/CIDRP03494.xls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scm.oas.org/IDMS/Redirectpage.aspx?class=AICD/JD/DE&amp;classNum=130&amp;lang=e" TargetMode="External"/><Relationship Id="rId17" Type="http://schemas.openxmlformats.org/officeDocument/2006/relationships/hyperlink" Target="http://scm.oas.org/pdfs/2022/CIDRP03494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IDMS/Redirectpage.aspx?class=CIDI/doc.&amp;classNum=304&amp;lang=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scm.oas.org/IDMS/Redirectpage.aspx?class=AICD/JD/DE&amp;classNum=131&amp;lang=s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m.oas.org/IDMS/Redirectpage.aspx?class=AICD/JD/DE&amp;classNum=131&amp;lang=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9D010A-7B92-4B7B-BDD6-6C037FA5C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3AA13-F08C-C546-8C02-2A3F01541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FD34E0-943C-4F94-ACF0-6BB2E619A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72B5E-D248-48F4-A149-ED83FDF24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BA1F3D-5A00-4DBB-8A6A-8C3285F9D27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Links>
    <vt:vector size="18" baseType="variant">
      <vt:variant>
        <vt:i4>65549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http://scm.oas.org/pdfs/2015/CIDRP01138B.xlsx</vt:lpwstr>
      </vt:variant>
      <vt:variant>
        <vt:lpwstr/>
      </vt:variant>
      <vt:variant>
        <vt:i4>1835013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http://scm.oas.org/pdfs/2015/CIDRP01138B.pdf</vt:lpwstr>
      </vt:variant>
      <vt:variant>
        <vt:lpwstr/>
      </vt:variant>
      <vt:variant>
        <vt:i4>1704005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http://scm.oas.org/IDMS/Redirectpage.aspx?class=CIDI/doc.&amp;classNum=304&amp;lang=e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Burns, Sandra</cp:lastModifiedBy>
  <cp:revision>2</cp:revision>
  <cp:lastPrinted>2018-01-31T22:23:00Z</cp:lastPrinted>
  <dcterms:created xsi:type="dcterms:W3CDTF">2022-04-01T20:29:00Z</dcterms:created>
  <dcterms:modified xsi:type="dcterms:W3CDTF">2022-04-01T20:29:00Z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Serrano, Luz</vt:lpwstr>
  </property>
  <property fmtid="{D5CDD505-2E9C-101B-9397-08002B2CF9AE}" pid="3" name="ContentTypeId">
    <vt:lpwstr>0x01010076D035A163BC0046A41C2EBE1E58AFFF</vt:lpwstr>
  </property>
</Properties>
</file>